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89" w:rsidRDefault="00044D89">
      <w:r w:rsidRPr="00044D89">
        <w:rPr>
          <w:noProof/>
        </w:rPr>
        <w:drawing>
          <wp:anchor distT="0" distB="0" distL="114300" distR="114300" simplePos="0" relativeHeight="251658240" behindDoc="1" locked="0" layoutInCell="1" allowOverlap="0" wp14:anchorId="4DBB3B2C" wp14:editId="22D9E060">
            <wp:simplePos x="0" y="0"/>
            <wp:positionH relativeFrom="column">
              <wp:posOffset>-649605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Picture 6" descr="factsheet graph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sheet graphic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D89" w:rsidRDefault="00044D89"/>
    <w:tbl>
      <w:tblPr>
        <w:tblStyle w:val="TableGrid"/>
        <w:tblW w:w="4900" w:type="pct"/>
        <w:tblInd w:w="0" w:type="dxa"/>
        <w:tblLook w:val="04A0" w:firstRow="1" w:lastRow="0" w:firstColumn="1" w:lastColumn="0" w:noHBand="0" w:noVBand="1"/>
      </w:tblPr>
      <w:tblGrid>
        <w:gridCol w:w="6873"/>
        <w:gridCol w:w="3358"/>
      </w:tblGrid>
      <w:tr w:rsidR="00044D89" w:rsidRPr="00044D89" w:rsidTr="00044D89"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44D89" w:rsidRDefault="00044D89">
            <w:pPr>
              <w:spacing w:line="216" w:lineRule="auto"/>
              <w:rPr>
                <w:rFonts w:ascii="Arial Narrow" w:eastAsia="Times New Roman" w:hAnsi="Arial Narrow"/>
                <w:b/>
                <w:bCs/>
                <w:color w:val="0066CC"/>
                <w:sz w:val="48"/>
                <w:szCs w:val="24"/>
              </w:rPr>
            </w:pPr>
          </w:p>
          <w:p w:rsidR="00044D89" w:rsidRDefault="00044D89">
            <w:pPr>
              <w:spacing w:line="216" w:lineRule="auto"/>
              <w:rPr>
                <w:rFonts w:ascii="Arial Narrow" w:eastAsia="Times New Roman" w:hAnsi="Arial Narrow"/>
                <w:b/>
                <w:bCs/>
                <w:color w:val="0066CC"/>
                <w:sz w:val="48"/>
                <w:szCs w:val="24"/>
              </w:rPr>
            </w:pPr>
          </w:p>
          <w:p w:rsidR="00044D89" w:rsidRPr="009B37C7" w:rsidRDefault="00044D89">
            <w:pPr>
              <w:spacing w:line="216" w:lineRule="auto"/>
              <w:rPr>
                <w:rFonts w:ascii="Arial Narrow" w:eastAsia="Times New Roman" w:hAnsi="Arial Narrow"/>
                <w:b/>
                <w:bCs/>
                <w:color w:val="0066CC"/>
                <w:sz w:val="16"/>
                <w:szCs w:val="16"/>
              </w:rPr>
            </w:pPr>
          </w:p>
          <w:p w:rsidR="00044D89" w:rsidRPr="00044D89" w:rsidRDefault="00044D89">
            <w:pPr>
              <w:spacing w:line="216" w:lineRule="auto"/>
              <w:rPr>
                <w:rFonts w:ascii="Arial Narrow" w:eastAsia="Times New Roman" w:hAnsi="Arial Narrow" w:cs="Calibri"/>
                <w:b/>
                <w:bCs/>
                <w:color w:val="0066CC"/>
                <w:sz w:val="48"/>
                <w:szCs w:val="24"/>
              </w:rPr>
            </w:pPr>
            <w:r w:rsidRPr="00044D89">
              <w:rPr>
                <w:rFonts w:ascii="Arial Narrow" w:eastAsia="Times New Roman" w:hAnsi="Arial Narrow"/>
                <w:b/>
                <w:bCs/>
                <w:color w:val="0066CC"/>
                <w:sz w:val="48"/>
                <w:szCs w:val="24"/>
              </w:rPr>
              <w:t xml:space="preserve">Teacher Empowerment 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44D89" w:rsidRPr="00044D89" w:rsidRDefault="00044D89">
            <w:pPr>
              <w:jc w:val="right"/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</w:pPr>
          </w:p>
        </w:tc>
      </w:tr>
    </w:tbl>
    <w:p w:rsidR="00044D89" w:rsidRPr="00044D89" w:rsidRDefault="00044D89" w:rsidP="00044D89">
      <w:pPr>
        <w:spacing w:line="144" w:lineRule="auto"/>
        <w:rPr>
          <w:rFonts w:ascii="Arial Narrow" w:hAnsi="Arial Narrow" w:cs="Calibri"/>
          <w:b/>
          <w:bCs/>
          <w:color w:val="4F81BD" w:themeColor="accent1"/>
          <w:sz w:val="48"/>
        </w:rPr>
      </w:pPr>
      <w:r w:rsidRPr="00044D89">
        <w:rPr>
          <w:rFonts w:ascii="Arial Narrow" w:hAnsi="Arial Narrow"/>
          <w:b/>
          <w:bCs/>
          <w:color w:val="4F81BD" w:themeColor="accent1"/>
          <w:sz w:val="48"/>
        </w:rPr>
        <w:t>………………………………………………………</w:t>
      </w:r>
      <w:r w:rsidR="009B37C7" w:rsidRPr="00044D89">
        <w:rPr>
          <w:rFonts w:ascii="Arial Narrow" w:hAnsi="Arial Narrow"/>
          <w:b/>
          <w:bCs/>
          <w:color w:val="4F81BD" w:themeColor="accent1"/>
          <w:sz w:val="48"/>
        </w:rPr>
        <w:t>……</w:t>
      </w:r>
      <w:r w:rsidR="009B37C7">
        <w:rPr>
          <w:rFonts w:ascii="Arial Narrow" w:hAnsi="Arial Narrow"/>
          <w:b/>
          <w:bCs/>
          <w:color w:val="4F81BD" w:themeColor="accent1"/>
          <w:sz w:val="48"/>
        </w:rPr>
        <w:t>……</w:t>
      </w:r>
    </w:p>
    <w:p w:rsidR="00044D89" w:rsidRPr="009B37C7" w:rsidRDefault="00044D89" w:rsidP="00044D89">
      <w:pPr>
        <w:spacing w:before="240" w:after="240" w:line="276" w:lineRule="auto"/>
        <w:rPr>
          <w:rFonts w:ascii="Georgia" w:hAnsi="Georgia"/>
          <w:b/>
        </w:rPr>
      </w:pPr>
      <w:r w:rsidRPr="009B37C7">
        <w:rPr>
          <w:rFonts w:ascii="Georgia" w:hAnsi="Georgia"/>
          <w:b/>
        </w:rPr>
        <w:t xml:space="preserve">The Every Student Succeeds Act ensures that teachers’ voices are part of decision-making at the federal, state, and local levels—a major improvement over No Child Left Behind’s one-size-fits-all approach to educating students. </w:t>
      </w:r>
    </w:p>
    <w:p w:rsidR="00044D89" w:rsidRPr="009B37C7" w:rsidRDefault="00044D89" w:rsidP="00044D89">
      <w:pPr>
        <w:spacing w:before="240" w:after="240" w:line="276" w:lineRule="auto"/>
        <w:rPr>
          <w:rFonts w:ascii="Arial Narrow" w:hAnsi="Arial Narrow"/>
          <w:b/>
          <w:color w:val="0066CC"/>
          <w:sz w:val="32"/>
        </w:rPr>
      </w:pPr>
      <w:r w:rsidRPr="009B37C7">
        <w:rPr>
          <w:rFonts w:ascii="Arial Narrow" w:hAnsi="Arial Narrow"/>
          <w:b/>
          <w:color w:val="0066CC"/>
          <w:sz w:val="32"/>
        </w:rPr>
        <w:t>KEY PROVISIONS</w:t>
      </w:r>
    </w:p>
    <w:p w:rsidR="00044D89" w:rsidRPr="00044D89" w:rsidRDefault="00044D89" w:rsidP="009B37C7">
      <w:pPr>
        <w:pStyle w:val="ListParagraph"/>
        <w:numPr>
          <w:ilvl w:val="0"/>
          <w:numId w:val="1"/>
        </w:numPr>
        <w:spacing w:after="240" w:line="276" w:lineRule="auto"/>
        <w:rPr>
          <w:rFonts w:asciiTheme="minorHAnsi" w:hAnsiTheme="minorHAnsi"/>
          <w:sz w:val="24"/>
          <w:szCs w:val="24"/>
        </w:rPr>
      </w:pPr>
      <w:r w:rsidRPr="00044D89">
        <w:rPr>
          <w:rFonts w:asciiTheme="minorHAnsi" w:hAnsiTheme="minorHAnsi"/>
          <w:b/>
          <w:sz w:val="24"/>
          <w:szCs w:val="24"/>
        </w:rPr>
        <w:t>Moves decision-making</w:t>
      </w:r>
      <w:r w:rsidRPr="00044D89">
        <w:rPr>
          <w:rFonts w:asciiTheme="minorHAnsi" w:hAnsiTheme="minorHAnsi"/>
          <w:sz w:val="24"/>
          <w:szCs w:val="24"/>
        </w:rPr>
        <w:t xml:space="preserve"> to the people who know the names of the students they educate while maintaining supports that ensure zip codes do not determine the quality of education</w:t>
      </w:r>
    </w:p>
    <w:p w:rsidR="00044D89" w:rsidRPr="00044D89" w:rsidRDefault="00044D89" w:rsidP="009B37C7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44D89">
        <w:rPr>
          <w:rFonts w:asciiTheme="minorHAnsi" w:hAnsiTheme="minorHAnsi"/>
          <w:sz w:val="24"/>
          <w:szCs w:val="24"/>
        </w:rPr>
        <w:t xml:space="preserve">Incentivizes supports and interventions that are </w:t>
      </w:r>
      <w:r w:rsidRPr="00044D89">
        <w:rPr>
          <w:rFonts w:asciiTheme="minorHAnsi" w:hAnsiTheme="minorHAnsi"/>
          <w:b/>
          <w:sz w:val="24"/>
          <w:szCs w:val="24"/>
        </w:rPr>
        <w:t>tailored to local needs</w:t>
      </w:r>
      <w:r w:rsidRPr="00044D89">
        <w:rPr>
          <w:rFonts w:asciiTheme="minorHAnsi" w:hAnsiTheme="minorHAnsi"/>
          <w:sz w:val="24"/>
          <w:szCs w:val="24"/>
        </w:rPr>
        <w:t xml:space="preserve"> while preserving the historic federal role in protecting the most vulnerable: children in poverty, students with disabilities, and English-language learners</w:t>
      </w:r>
    </w:p>
    <w:p w:rsidR="00044D89" w:rsidRPr="00044D89" w:rsidRDefault="00044D89" w:rsidP="009B37C7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44D89">
        <w:rPr>
          <w:rFonts w:asciiTheme="minorHAnsi" w:hAnsiTheme="minorHAnsi"/>
          <w:sz w:val="24"/>
          <w:szCs w:val="24"/>
        </w:rPr>
        <w:t xml:space="preserve">Calls for </w:t>
      </w:r>
      <w:r w:rsidRPr="00044D89">
        <w:rPr>
          <w:rFonts w:asciiTheme="minorHAnsi" w:hAnsiTheme="minorHAnsi"/>
          <w:b/>
          <w:sz w:val="24"/>
          <w:szCs w:val="24"/>
        </w:rPr>
        <w:t>committees of practitioners</w:t>
      </w:r>
      <w:r w:rsidRPr="00044D89">
        <w:rPr>
          <w:rFonts w:asciiTheme="minorHAnsi" w:hAnsiTheme="minorHAnsi"/>
          <w:sz w:val="24"/>
          <w:szCs w:val="24"/>
        </w:rPr>
        <w:t xml:space="preserve"> where teachers and </w:t>
      </w:r>
      <w:proofErr w:type="spellStart"/>
      <w:r w:rsidRPr="00044D89">
        <w:rPr>
          <w:rFonts w:asciiTheme="minorHAnsi" w:hAnsiTheme="minorHAnsi"/>
          <w:sz w:val="24"/>
          <w:szCs w:val="24"/>
        </w:rPr>
        <w:t>paraeducators</w:t>
      </w:r>
      <w:proofErr w:type="spellEnd"/>
      <w:r w:rsidRPr="00044D89">
        <w:rPr>
          <w:rFonts w:asciiTheme="minorHAnsi" w:hAnsiTheme="minorHAnsi"/>
          <w:sz w:val="24"/>
          <w:szCs w:val="24"/>
        </w:rPr>
        <w:t xml:space="preserve"> (with recent classroom experience), parents, and community members can work together to improve their local schools</w:t>
      </w:r>
    </w:p>
    <w:p w:rsidR="00044D89" w:rsidRPr="00044D89" w:rsidRDefault="00044D89" w:rsidP="009B37C7">
      <w:pPr>
        <w:pStyle w:val="ListParagraph"/>
        <w:numPr>
          <w:ilvl w:val="0"/>
          <w:numId w:val="1"/>
        </w:numPr>
        <w:spacing w:line="276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044D89">
        <w:rPr>
          <w:rFonts w:asciiTheme="minorHAnsi" w:eastAsia="Times New Roman" w:hAnsiTheme="minorHAnsi" w:cs="Arial"/>
          <w:sz w:val="24"/>
          <w:szCs w:val="24"/>
        </w:rPr>
        <w:t xml:space="preserve">Offers grants that could be used to support initiatives to </w:t>
      </w:r>
      <w:r w:rsidRPr="00044D89">
        <w:rPr>
          <w:rFonts w:asciiTheme="minorHAnsi" w:eastAsia="Times New Roman" w:hAnsiTheme="minorHAnsi" w:cs="Arial"/>
          <w:b/>
          <w:sz w:val="24"/>
          <w:szCs w:val="24"/>
        </w:rPr>
        <w:t xml:space="preserve">increase diversity </w:t>
      </w:r>
      <w:r w:rsidRPr="00044D89">
        <w:rPr>
          <w:rFonts w:asciiTheme="minorHAnsi" w:eastAsia="Times New Roman" w:hAnsiTheme="minorHAnsi" w:cs="Arial"/>
          <w:sz w:val="24"/>
          <w:szCs w:val="24"/>
        </w:rPr>
        <w:t>in the teaching workforce</w:t>
      </w:r>
    </w:p>
    <w:p w:rsidR="00044D89" w:rsidRPr="00044D89" w:rsidRDefault="00044D89" w:rsidP="009B37C7">
      <w:pPr>
        <w:pStyle w:val="ListParagraph"/>
        <w:numPr>
          <w:ilvl w:val="0"/>
          <w:numId w:val="1"/>
        </w:numPr>
        <w:spacing w:line="276" w:lineRule="auto"/>
        <w:rPr>
          <w:rFonts w:asciiTheme="minorHAnsi" w:eastAsia="Times New Roman" w:hAnsiTheme="minorHAnsi" w:cs="Times New Roman"/>
          <w:b/>
          <w:sz w:val="24"/>
          <w:szCs w:val="24"/>
        </w:rPr>
      </w:pPr>
      <w:r w:rsidRPr="00044D89">
        <w:rPr>
          <w:rFonts w:asciiTheme="minorHAnsi" w:hAnsiTheme="minorHAnsi" w:cs="Arial"/>
          <w:sz w:val="24"/>
          <w:szCs w:val="24"/>
        </w:rPr>
        <w:t xml:space="preserve">Makes resources available to states that could be used to develop or strengthen </w:t>
      </w:r>
      <w:r w:rsidRPr="00044D89">
        <w:rPr>
          <w:rFonts w:asciiTheme="minorHAnsi" w:hAnsiTheme="minorHAnsi" w:cs="Arial"/>
          <w:b/>
          <w:sz w:val="24"/>
          <w:szCs w:val="24"/>
        </w:rPr>
        <w:t>teacher induction and mentoring programs</w:t>
      </w:r>
    </w:p>
    <w:p w:rsidR="00044D89" w:rsidRPr="00044D89" w:rsidRDefault="00044D89" w:rsidP="009B37C7">
      <w:pPr>
        <w:pStyle w:val="ListParagraph"/>
        <w:numPr>
          <w:ilvl w:val="0"/>
          <w:numId w:val="1"/>
        </w:numPr>
        <w:spacing w:line="276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044D89">
        <w:rPr>
          <w:rFonts w:asciiTheme="minorHAnsi" w:eastAsia="Times New Roman" w:hAnsiTheme="minorHAnsi" w:cs="Arial"/>
          <w:sz w:val="24"/>
          <w:szCs w:val="24"/>
        </w:rPr>
        <w:t xml:space="preserve">Provides a definition of </w:t>
      </w:r>
      <w:r w:rsidRPr="00044D89">
        <w:rPr>
          <w:rFonts w:asciiTheme="minorHAnsi" w:eastAsia="Times New Roman" w:hAnsiTheme="minorHAnsi" w:cs="Arial"/>
          <w:b/>
          <w:sz w:val="24"/>
          <w:szCs w:val="24"/>
        </w:rPr>
        <w:t>professional development</w:t>
      </w:r>
      <w:r w:rsidRPr="00044D89">
        <w:rPr>
          <w:rFonts w:asciiTheme="minorHAnsi" w:eastAsia="Times New Roman" w:hAnsiTheme="minorHAnsi" w:cs="Arial"/>
          <w:sz w:val="24"/>
          <w:szCs w:val="24"/>
        </w:rPr>
        <w:t xml:space="preserve"> embedded in research based on standards developed by teachers—for example, Learning Forward’s </w:t>
      </w:r>
      <w:r w:rsidRPr="00044D89">
        <w:rPr>
          <w:rFonts w:asciiTheme="minorHAnsi" w:eastAsia="Times New Roman" w:hAnsiTheme="minorHAnsi" w:cs="Arial"/>
          <w:i/>
          <w:sz w:val="24"/>
          <w:szCs w:val="24"/>
        </w:rPr>
        <w:t>Standards for Professional Learning</w:t>
      </w:r>
    </w:p>
    <w:p w:rsidR="00044D89" w:rsidRPr="00044D89" w:rsidRDefault="00044D89" w:rsidP="009B37C7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/>
        </w:rPr>
      </w:pPr>
      <w:r w:rsidRPr="00044D89">
        <w:rPr>
          <w:rFonts w:asciiTheme="minorHAnsi" w:hAnsiTheme="minorHAnsi" w:cs="Arial"/>
        </w:rPr>
        <w:t xml:space="preserve">Allows district funds to be used to enhance </w:t>
      </w:r>
      <w:r w:rsidRPr="00044D89">
        <w:rPr>
          <w:rFonts w:asciiTheme="minorHAnsi" w:hAnsiTheme="minorHAnsi" w:cs="Arial"/>
          <w:b/>
        </w:rPr>
        <w:t>collaboration and teacher-led professional development</w:t>
      </w:r>
      <w:r w:rsidRPr="00044D89">
        <w:rPr>
          <w:rFonts w:asciiTheme="minorHAnsi" w:hAnsiTheme="minorHAnsi" w:cs="Arial"/>
        </w:rPr>
        <w:t xml:space="preserve"> aligned with students’ learning needs</w:t>
      </w:r>
    </w:p>
    <w:p w:rsidR="00044D89" w:rsidRPr="00044D89" w:rsidRDefault="00044D89" w:rsidP="009B37C7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44D89">
        <w:rPr>
          <w:rFonts w:asciiTheme="minorHAnsi" w:hAnsiTheme="minorHAnsi"/>
          <w:sz w:val="24"/>
          <w:szCs w:val="24"/>
        </w:rPr>
        <w:t xml:space="preserve">Prohibits the federal government from mandating </w:t>
      </w:r>
      <w:r w:rsidRPr="00044D89">
        <w:rPr>
          <w:rFonts w:asciiTheme="minorHAnsi" w:hAnsiTheme="minorHAnsi"/>
          <w:b/>
          <w:sz w:val="24"/>
          <w:szCs w:val="24"/>
        </w:rPr>
        <w:t>teacher evaluations</w:t>
      </w:r>
      <w:r w:rsidRPr="00044D89">
        <w:rPr>
          <w:rFonts w:asciiTheme="minorHAnsi" w:hAnsiTheme="minorHAnsi"/>
          <w:sz w:val="24"/>
          <w:szCs w:val="24"/>
        </w:rPr>
        <w:t xml:space="preserve"> or defining </w:t>
      </w:r>
      <w:r w:rsidRPr="00044D89">
        <w:rPr>
          <w:rFonts w:asciiTheme="minorHAnsi" w:hAnsiTheme="minorHAnsi"/>
          <w:b/>
          <w:sz w:val="24"/>
          <w:szCs w:val="24"/>
        </w:rPr>
        <w:t>teacher effectiveness</w:t>
      </w:r>
    </w:p>
    <w:p w:rsidR="00044D89" w:rsidRPr="00044D89" w:rsidRDefault="00AB31C0" w:rsidP="00AB31C0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AB31C0">
        <w:rPr>
          <w:rFonts w:asciiTheme="minorHAnsi" w:hAnsiTheme="minorHAnsi"/>
          <w:iCs/>
          <w:sz w:val="24"/>
          <w:szCs w:val="24"/>
        </w:rPr>
        <w:t xml:space="preserve">Protects existing </w:t>
      </w:r>
      <w:r w:rsidRPr="00AB31C0">
        <w:rPr>
          <w:rFonts w:asciiTheme="minorHAnsi" w:hAnsiTheme="minorHAnsi"/>
          <w:b/>
          <w:iCs/>
          <w:sz w:val="24"/>
          <w:szCs w:val="24"/>
        </w:rPr>
        <w:t>collective bargaining</w:t>
      </w:r>
      <w:r w:rsidRPr="00AB31C0">
        <w:rPr>
          <w:rFonts w:asciiTheme="minorHAnsi" w:hAnsiTheme="minorHAnsi"/>
          <w:iCs/>
          <w:sz w:val="24"/>
          <w:szCs w:val="24"/>
        </w:rPr>
        <w:t xml:space="preserve"> and other leg</w:t>
      </w:r>
      <w:r>
        <w:rPr>
          <w:rFonts w:asciiTheme="minorHAnsi" w:hAnsiTheme="minorHAnsi"/>
          <w:iCs/>
          <w:sz w:val="24"/>
          <w:szCs w:val="24"/>
        </w:rPr>
        <w:t>al rights in sections covering:</w:t>
      </w:r>
      <w:bookmarkStart w:id="0" w:name="_GoBack"/>
      <w:bookmarkEnd w:id="0"/>
    </w:p>
    <w:p w:rsidR="00044D89" w:rsidRPr="00044D89" w:rsidRDefault="00044D89" w:rsidP="009B37C7">
      <w:pPr>
        <w:pStyle w:val="ListParagraph"/>
        <w:numPr>
          <w:ilvl w:val="1"/>
          <w:numId w:val="1"/>
        </w:numPr>
        <w:spacing w:line="276" w:lineRule="auto"/>
        <w:ind w:left="720"/>
        <w:rPr>
          <w:rFonts w:asciiTheme="minorHAnsi" w:hAnsiTheme="minorHAnsi"/>
          <w:sz w:val="24"/>
          <w:szCs w:val="24"/>
        </w:rPr>
      </w:pPr>
      <w:r w:rsidRPr="00044D89">
        <w:rPr>
          <w:rFonts w:asciiTheme="minorHAnsi" w:hAnsiTheme="minorHAnsi"/>
          <w:iCs/>
          <w:sz w:val="24"/>
          <w:szCs w:val="24"/>
        </w:rPr>
        <w:t>Targeted school supports and improvements in Title I</w:t>
      </w:r>
    </w:p>
    <w:p w:rsidR="00044D89" w:rsidRPr="00044D89" w:rsidRDefault="00044D89" w:rsidP="009B37C7">
      <w:pPr>
        <w:pStyle w:val="ListParagraph"/>
        <w:numPr>
          <w:ilvl w:val="1"/>
          <w:numId w:val="1"/>
        </w:numPr>
        <w:spacing w:line="276" w:lineRule="auto"/>
        <w:ind w:left="720"/>
        <w:rPr>
          <w:rFonts w:asciiTheme="minorHAnsi" w:hAnsiTheme="minorHAnsi"/>
          <w:sz w:val="24"/>
          <w:szCs w:val="24"/>
        </w:rPr>
      </w:pPr>
      <w:r w:rsidRPr="00044D89">
        <w:rPr>
          <w:rFonts w:asciiTheme="minorHAnsi" w:hAnsiTheme="minorHAnsi"/>
          <w:iCs/>
          <w:sz w:val="24"/>
          <w:szCs w:val="24"/>
        </w:rPr>
        <w:t xml:space="preserve">Professional development, pay based on professional growth, the Teacher and School Leader Incentive Program (formerly called TIF), and all other provisions of contracts impacted by Title II </w:t>
      </w:r>
    </w:p>
    <w:p w:rsidR="00044D89" w:rsidRPr="00044D89" w:rsidRDefault="00044D89" w:rsidP="009B37C7">
      <w:pPr>
        <w:pStyle w:val="ListParagraph"/>
        <w:numPr>
          <w:ilvl w:val="1"/>
          <w:numId w:val="1"/>
        </w:numPr>
        <w:spacing w:line="276" w:lineRule="auto"/>
        <w:ind w:left="720"/>
        <w:rPr>
          <w:rFonts w:asciiTheme="minorHAnsi" w:hAnsiTheme="minorHAnsi"/>
          <w:sz w:val="24"/>
          <w:szCs w:val="24"/>
        </w:rPr>
      </w:pPr>
      <w:r w:rsidRPr="00044D89">
        <w:rPr>
          <w:rFonts w:asciiTheme="minorHAnsi" w:hAnsiTheme="minorHAnsi"/>
          <w:iCs/>
          <w:sz w:val="24"/>
          <w:szCs w:val="24"/>
        </w:rPr>
        <w:t xml:space="preserve">Community schools in Title IV </w:t>
      </w:r>
    </w:p>
    <w:p w:rsidR="005449CB" w:rsidRPr="00044D89" w:rsidRDefault="00044D89" w:rsidP="009B37C7">
      <w:pPr>
        <w:pStyle w:val="ListParagraph"/>
        <w:numPr>
          <w:ilvl w:val="0"/>
          <w:numId w:val="1"/>
        </w:numPr>
        <w:spacing w:after="120" w:line="276" w:lineRule="auto"/>
        <w:rPr>
          <w:rFonts w:asciiTheme="minorHAnsi" w:hAnsiTheme="minorHAnsi"/>
          <w:sz w:val="24"/>
          <w:szCs w:val="24"/>
        </w:rPr>
      </w:pPr>
      <w:r w:rsidRPr="00044D89">
        <w:rPr>
          <w:rFonts w:asciiTheme="minorHAnsi" w:hAnsiTheme="minorHAnsi"/>
          <w:iCs/>
          <w:sz w:val="24"/>
          <w:szCs w:val="24"/>
        </w:rPr>
        <w:t>Requires consultation with</w:t>
      </w:r>
      <w:r w:rsidRPr="00044D89">
        <w:rPr>
          <w:rFonts w:asciiTheme="minorHAnsi" w:hAnsiTheme="minorHAnsi"/>
          <w:b/>
          <w:iCs/>
          <w:sz w:val="24"/>
          <w:szCs w:val="24"/>
        </w:rPr>
        <w:t xml:space="preserve"> organizations representing educators </w:t>
      </w:r>
      <w:r w:rsidRPr="00044D89">
        <w:rPr>
          <w:rFonts w:asciiTheme="minorHAnsi" w:hAnsiTheme="minorHAnsi"/>
          <w:iCs/>
          <w:sz w:val="24"/>
          <w:szCs w:val="24"/>
        </w:rPr>
        <w:t>in multiple places, ensuring that  teachers and their local unions have a say in decision-making</w:t>
      </w:r>
      <w:r w:rsidRPr="00044D89">
        <w:rPr>
          <w:rFonts w:asciiTheme="minorHAnsi" w:hAnsiTheme="minorHAnsi"/>
          <w:b/>
          <w:iCs/>
          <w:sz w:val="24"/>
          <w:szCs w:val="24"/>
        </w:rPr>
        <w:t xml:space="preserve"> </w:t>
      </w:r>
    </w:p>
    <w:sectPr w:rsidR="005449CB" w:rsidRPr="00044D89" w:rsidSect="00924F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08" w:bottom="1008" w:left="1008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741" w:rsidRDefault="00190741">
      <w:r>
        <w:separator/>
      </w:r>
    </w:p>
  </w:endnote>
  <w:endnote w:type="continuationSeparator" w:id="0">
    <w:p w:rsidR="00190741" w:rsidRDefault="0019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84" w:rsidRDefault="009D1E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9B" w:rsidRPr="009D1E84" w:rsidRDefault="00924F9B" w:rsidP="00924F9B">
    <w:pPr>
      <w:pStyle w:val="Footer"/>
      <w:rPr>
        <w:color w:val="BFBFBF" w:themeColor="background1" w:themeShade="BF"/>
      </w:rPr>
    </w:pPr>
    <w:r w:rsidRPr="009D1E84">
      <w:rPr>
        <w:color w:val="BFBFBF" w:themeColor="background1" w:themeShade="BF"/>
      </w:rPr>
      <w:ptab w:relativeTo="margin" w:alignment="right" w:leader="none"/>
    </w:r>
    <w:r w:rsidRPr="009D1E84">
      <w:rPr>
        <w:color w:val="BFBFBF" w:themeColor="background1" w:themeShade="BF"/>
      </w:rPr>
      <w:ptab w:relativeTo="margin" w:alignment="right" w:leader="none"/>
    </w:r>
    <w:r w:rsidRPr="009D1E84">
      <w:rPr>
        <w:color w:val="BFBFBF" w:themeColor="background1" w:themeShade="BF"/>
      </w:rPr>
      <w:t>December 2015</w:t>
    </w:r>
  </w:p>
  <w:p w:rsidR="00924F9B" w:rsidRDefault="00924F9B">
    <w:pPr>
      <w:pStyle w:val="Footer"/>
    </w:pPr>
  </w:p>
  <w:p w:rsidR="001F4C2D" w:rsidRDefault="001F4C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84" w:rsidRDefault="009D1E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741" w:rsidRDefault="00190741">
      <w:r>
        <w:separator/>
      </w:r>
    </w:p>
  </w:footnote>
  <w:footnote w:type="continuationSeparator" w:id="0">
    <w:p w:rsidR="00190741" w:rsidRDefault="00190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84" w:rsidRDefault="009D1E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84" w:rsidRDefault="009D1E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84" w:rsidRDefault="009D1E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625A"/>
    <w:multiLevelType w:val="hybridMultilevel"/>
    <w:tmpl w:val="8FB21D66"/>
    <w:lvl w:ilvl="0" w:tplc="B7467838">
      <w:start w:val="1"/>
      <w:numFmt w:val="bullet"/>
      <w:lvlText w:val="}"/>
      <w:lvlJc w:val="left"/>
      <w:pPr>
        <w:ind w:left="360" w:hanging="360"/>
      </w:pPr>
      <w:rPr>
        <w:rFonts w:ascii="Wingdings 3" w:hAnsi="Wingdings 3" w:hint="default"/>
        <w:strike w:val="0"/>
        <w:dstrike w:val="0"/>
        <w:color w:val="0066CC"/>
        <w:sz w:val="22"/>
        <w:szCs w:val="22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C2"/>
    <w:rsid w:val="00042102"/>
    <w:rsid w:val="00044D89"/>
    <w:rsid w:val="00190741"/>
    <w:rsid w:val="001F4C2D"/>
    <w:rsid w:val="00333406"/>
    <w:rsid w:val="003C4C25"/>
    <w:rsid w:val="004B6AFE"/>
    <w:rsid w:val="005152F0"/>
    <w:rsid w:val="005A10FC"/>
    <w:rsid w:val="00837AC2"/>
    <w:rsid w:val="00924F9B"/>
    <w:rsid w:val="009B37C7"/>
    <w:rsid w:val="009D1E84"/>
    <w:rsid w:val="00AB31C0"/>
    <w:rsid w:val="00B430A0"/>
    <w:rsid w:val="00C868C2"/>
    <w:rsid w:val="00D65810"/>
    <w:rsid w:val="00DC4D85"/>
    <w:rsid w:val="00F25F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C2D"/>
  </w:style>
  <w:style w:type="paragraph" w:styleId="Footer">
    <w:name w:val="footer"/>
    <w:basedOn w:val="Normal"/>
    <w:link w:val="FooterChar"/>
    <w:uiPriority w:val="99"/>
    <w:unhideWhenUsed/>
    <w:rsid w:val="001F4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C2D"/>
  </w:style>
  <w:style w:type="character" w:customStyle="1" w:styleId="NormalWebChar">
    <w:name w:val="Normal (Web) Char"/>
    <w:link w:val="NormalWeb"/>
    <w:uiPriority w:val="99"/>
    <w:semiHidden/>
    <w:locked/>
    <w:rsid w:val="00044D89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044D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44D89"/>
    <w:pPr>
      <w:ind w:left="720"/>
      <w:contextualSpacing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044D8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C2D"/>
  </w:style>
  <w:style w:type="paragraph" w:styleId="Footer">
    <w:name w:val="footer"/>
    <w:basedOn w:val="Normal"/>
    <w:link w:val="FooterChar"/>
    <w:uiPriority w:val="99"/>
    <w:unhideWhenUsed/>
    <w:rsid w:val="001F4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C2D"/>
  </w:style>
  <w:style w:type="character" w:customStyle="1" w:styleId="NormalWebChar">
    <w:name w:val="Normal (Web) Char"/>
    <w:link w:val="NormalWeb"/>
    <w:uiPriority w:val="99"/>
    <w:semiHidden/>
    <w:locked/>
    <w:rsid w:val="00044D89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044D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44D89"/>
    <w:pPr>
      <w:ind w:left="720"/>
      <w:contextualSpacing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044D8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4A720EAE</Template>
  <TotalTime>11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 design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Eunju Chang</dc:creator>
  <cp:lastModifiedBy>Wells, Annie [NEA]</cp:lastModifiedBy>
  <cp:revision>8</cp:revision>
  <dcterms:created xsi:type="dcterms:W3CDTF">2015-12-14T18:10:00Z</dcterms:created>
  <dcterms:modified xsi:type="dcterms:W3CDTF">2016-05-23T13:56:00Z</dcterms:modified>
</cp:coreProperties>
</file>