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0F206" w14:textId="578AA27C" w:rsidR="00BC5420" w:rsidRDefault="003235DE" w:rsidP="00BC5420">
      <w:pPr>
        <w:jc w:val="center"/>
        <w:rPr>
          <w:b/>
          <w:bCs/>
        </w:rPr>
      </w:pPr>
      <w:bookmarkStart w:id="0" w:name="_GoBack"/>
      <w:bookmarkEnd w:id="0"/>
      <w:r>
        <w:rPr>
          <w:b/>
          <w:bCs/>
          <w:noProof/>
        </w:rPr>
        <w:drawing>
          <wp:inline distT="0" distB="0" distL="0" distR="0" wp14:anchorId="7C884F54" wp14:editId="14583305">
            <wp:extent cx="1837944" cy="9784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er for Advocacy Logo.jpg"/>
                    <pic:cNvPicPr/>
                  </pic:nvPicPr>
                  <pic:blipFill>
                    <a:blip r:embed="rId7">
                      <a:extLst>
                        <a:ext uri="{28A0092B-C50C-407E-A947-70E740481C1C}">
                          <a14:useLocalDpi xmlns:a14="http://schemas.microsoft.com/office/drawing/2010/main" val="0"/>
                        </a:ext>
                      </a:extLst>
                    </a:blip>
                    <a:stretch>
                      <a:fillRect/>
                    </a:stretch>
                  </pic:blipFill>
                  <pic:spPr>
                    <a:xfrm>
                      <a:off x="0" y="0"/>
                      <a:ext cx="1837944" cy="978408"/>
                    </a:xfrm>
                    <a:prstGeom prst="rect">
                      <a:avLst/>
                    </a:prstGeom>
                  </pic:spPr>
                </pic:pic>
              </a:graphicData>
            </a:graphic>
          </wp:inline>
        </w:drawing>
      </w:r>
    </w:p>
    <w:p w14:paraId="4D018B73" w14:textId="77777777" w:rsidR="00BC5420" w:rsidRPr="0052705E" w:rsidRDefault="00BC5420" w:rsidP="00BC5420">
      <w:pPr>
        <w:spacing w:after="0" w:line="240" w:lineRule="auto"/>
        <w:jc w:val="center"/>
        <w:rPr>
          <w:rFonts w:asciiTheme="majorHAnsi" w:hAnsiTheme="majorHAnsi"/>
          <w:b/>
          <w:bCs/>
          <w:sz w:val="28"/>
          <w:szCs w:val="28"/>
        </w:rPr>
      </w:pPr>
      <w:r w:rsidRPr="0052705E">
        <w:rPr>
          <w:rFonts w:asciiTheme="majorHAnsi" w:hAnsiTheme="majorHAnsi"/>
          <w:b/>
          <w:bCs/>
          <w:sz w:val="28"/>
          <w:szCs w:val="28"/>
        </w:rPr>
        <w:t>Coronavirus Aid, Relief, and Economic Security (CARES) Act:</w:t>
      </w:r>
    </w:p>
    <w:p w14:paraId="4F4F8841" w14:textId="78B87317" w:rsidR="00BC5420" w:rsidRPr="0052705E" w:rsidRDefault="00C5338E" w:rsidP="00BC5420">
      <w:pPr>
        <w:spacing w:after="0" w:line="240" w:lineRule="auto"/>
        <w:jc w:val="center"/>
        <w:rPr>
          <w:rFonts w:asciiTheme="majorHAnsi" w:hAnsiTheme="majorHAnsi"/>
          <w:b/>
          <w:bCs/>
          <w:sz w:val="28"/>
          <w:szCs w:val="28"/>
        </w:rPr>
      </w:pPr>
      <w:r w:rsidRPr="0052705E">
        <w:rPr>
          <w:rFonts w:asciiTheme="majorHAnsi" w:hAnsiTheme="majorHAnsi"/>
          <w:b/>
          <w:bCs/>
          <w:sz w:val="28"/>
          <w:szCs w:val="28"/>
        </w:rPr>
        <w:t>Education Stabilization Fund</w:t>
      </w:r>
      <w:r w:rsidR="00C50E68" w:rsidRPr="0052705E">
        <w:rPr>
          <w:rFonts w:asciiTheme="majorHAnsi" w:hAnsiTheme="majorHAnsi"/>
          <w:b/>
          <w:bCs/>
          <w:sz w:val="28"/>
          <w:szCs w:val="28"/>
        </w:rPr>
        <w:t xml:space="preserve"> </w:t>
      </w:r>
      <w:r w:rsidR="00BC5420" w:rsidRPr="0052705E">
        <w:rPr>
          <w:rFonts w:asciiTheme="majorHAnsi" w:hAnsiTheme="majorHAnsi"/>
          <w:b/>
          <w:bCs/>
          <w:sz w:val="28"/>
          <w:szCs w:val="28"/>
        </w:rPr>
        <w:t>Summary &amp; FAQ</w:t>
      </w:r>
    </w:p>
    <w:p w14:paraId="38F21FB5" w14:textId="77777777" w:rsidR="003235DE" w:rsidRPr="0052705E" w:rsidRDefault="003235DE" w:rsidP="008E1DFE">
      <w:pPr>
        <w:spacing w:after="0" w:line="240" w:lineRule="auto"/>
        <w:rPr>
          <w:rFonts w:asciiTheme="majorHAnsi" w:hAnsiTheme="majorHAnsi"/>
          <w:sz w:val="23"/>
          <w:szCs w:val="23"/>
        </w:rPr>
      </w:pPr>
      <w:r w:rsidRPr="0052705E">
        <w:rPr>
          <w:rFonts w:asciiTheme="majorHAnsi" w:hAnsiTheme="majorHAnsi"/>
          <w:sz w:val="23"/>
          <w:szCs w:val="23"/>
        </w:rPr>
        <w:t xml:space="preserve">On March 27, the $2-trillion Coronavirus Aid, Relief and Economic Security (CARES) Act was signed into law.  The bill is a good start and, while not perfect, does address many needs of our students, educators, and schools.  It is intended to help stabilize workers, families, and the economy during the COVID-19 public health </w:t>
      </w:r>
      <w:proofErr w:type="gramStart"/>
      <w:r w:rsidRPr="0052705E">
        <w:rPr>
          <w:rFonts w:asciiTheme="majorHAnsi" w:hAnsiTheme="majorHAnsi"/>
          <w:sz w:val="23"/>
          <w:szCs w:val="23"/>
        </w:rPr>
        <w:t>crisis, and</w:t>
      </w:r>
      <w:proofErr w:type="gramEnd"/>
      <w:r w:rsidRPr="0052705E">
        <w:rPr>
          <w:rFonts w:asciiTheme="majorHAnsi" w:hAnsiTheme="majorHAnsi"/>
          <w:sz w:val="23"/>
          <w:szCs w:val="23"/>
        </w:rPr>
        <w:t xml:space="preserve"> is the third relief package Congress has passed during the coronavirus pandemic. NEA is also advocating for additional stimulus funds in a fourth package. </w:t>
      </w:r>
    </w:p>
    <w:p w14:paraId="23E6B9CD" w14:textId="77777777" w:rsidR="008E1DFE" w:rsidRDefault="008E1DFE" w:rsidP="0086317F">
      <w:pPr>
        <w:spacing w:after="0" w:line="240" w:lineRule="auto"/>
        <w:rPr>
          <w:rFonts w:asciiTheme="majorHAnsi" w:hAnsiTheme="majorHAnsi" w:cs="Calibri"/>
          <w:b/>
          <w:color w:val="000000"/>
          <w:sz w:val="23"/>
          <w:szCs w:val="23"/>
        </w:rPr>
      </w:pPr>
    </w:p>
    <w:p w14:paraId="54E0E13B" w14:textId="3D954E39" w:rsidR="0086317F" w:rsidRPr="0052705E" w:rsidRDefault="0086317F" w:rsidP="0086317F">
      <w:pPr>
        <w:spacing w:after="0" w:line="240" w:lineRule="auto"/>
        <w:rPr>
          <w:rFonts w:asciiTheme="majorHAnsi" w:hAnsiTheme="majorHAnsi" w:cs="Calibri"/>
          <w:b/>
          <w:color w:val="000000"/>
          <w:sz w:val="23"/>
          <w:szCs w:val="23"/>
        </w:rPr>
      </w:pPr>
      <w:r w:rsidRPr="0052705E">
        <w:rPr>
          <w:rFonts w:asciiTheme="majorHAnsi" w:hAnsiTheme="majorHAnsi" w:cs="Calibri"/>
          <w:b/>
          <w:color w:val="000000"/>
          <w:sz w:val="23"/>
          <w:szCs w:val="23"/>
        </w:rPr>
        <w:t xml:space="preserve">Education </w:t>
      </w:r>
      <w:r w:rsidR="00C5338E" w:rsidRPr="0052705E">
        <w:rPr>
          <w:rFonts w:asciiTheme="majorHAnsi" w:hAnsiTheme="majorHAnsi" w:cs="Calibri"/>
          <w:b/>
          <w:color w:val="000000"/>
          <w:sz w:val="23"/>
          <w:szCs w:val="23"/>
        </w:rPr>
        <w:t>Stabilization Fund</w:t>
      </w:r>
    </w:p>
    <w:p w14:paraId="522D65CE" w14:textId="60840EE7" w:rsidR="0086317F" w:rsidRPr="0052705E" w:rsidRDefault="0086317F" w:rsidP="0086317F">
      <w:pPr>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Provides $30.7 billion for an Education Stabilization Fund (ESF)</w:t>
      </w:r>
      <w:r w:rsidR="00E27D25" w:rsidRPr="0052705E">
        <w:rPr>
          <w:rStyle w:val="FootnoteReference"/>
          <w:rFonts w:asciiTheme="majorHAnsi" w:hAnsiTheme="majorHAnsi" w:cs="Calibri"/>
          <w:color w:val="000000"/>
          <w:sz w:val="23"/>
          <w:szCs w:val="23"/>
        </w:rPr>
        <w:footnoteReference w:id="1"/>
      </w:r>
      <w:r w:rsidRPr="0052705E">
        <w:rPr>
          <w:rFonts w:asciiTheme="majorHAnsi" w:hAnsiTheme="majorHAnsi" w:cs="Calibri"/>
          <w:color w:val="000000"/>
          <w:sz w:val="23"/>
          <w:szCs w:val="23"/>
        </w:rPr>
        <w:t xml:space="preserve"> through th</w:t>
      </w:r>
      <w:r w:rsidR="00C5338E" w:rsidRPr="0052705E">
        <w:rPr>
          <w:rFonts w:asciiTheme="majorHAnsi" w:hAnsiTheme="majorHAnsi" w:cs="Calibri"/>
          <w:color w:val="000000"/>
          <w:sz w:val="23"/>
          <w:szCs w:val="23"/>
        </w:rPr>
        <w:t xml:space="preserve">e U.S. Department of Education, </w:t>
      </w:r>
      <w:r w:rsidR="00723717" w:rsidRPr="0052705E">
        <w:rPr>
          <w:rFonts w:asciiTheme="majorHAnsi" w:hAnsiTheme="majorHAnsi" w:cs="Calibri"/>
          <w:color w:val="000000"/>
          <w:sz w:val="23"/>
          <w:szCs w:val="23"/>
        </w:rPr>
        <w:t>divided among three emergency relief funds</w:t>
      </w:r>
      <w:r w:rsidR="00C5338E" w:rsidRPr="0052705E">
        <w:rPr>
          <w:rFonts w:asciiTheme="majorHAnsi" w:hAnsiTheme="majorHAnsi" w:cs="Calibri"/>
          <w:color w:val="000000"/>
          <w:sz w:val="23"/>
          <w:szCs w:val="23"/>
        </w:rPr>
        <w:t xml:space="preserve"> and available through September 31, 2021</w:t>
      </w:r>
      <w:r w:rsidR="00723717" w:rsidRPr="0052705E">
        <w:rPr>
          <w:rFonts w:asciiTheme="majorHAnsi" w:hAnsiTheme="majorHAnsi" w:cs="Calibri"/>
          <w:color w:val="000000"/>
          <w:sz w:val="23"/>
          <w:szCs w:val="23"/>
        </w:rPr>
        <w:t xml:space="preserve">: </w:t>
      </w:r>
    </w:p>
    <w:p w14:paraId="32A773B7" w14:textId="453CA117" w:rsidR="0086317F" w:rsidRPr="0052705E" w:rsidRDefault="0086317F" w:rsidP="006822D0">
      <w:pPr>
        <w:pStyle w:val="ListParagraph"/>
        <w:numPr>
          <w:ilvl w:val="0"/>
          <w:numId w:val="8"/>
        </w:numPr>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 xml:space="preserve">$3 billion </w:t>
      </w:r>
      <w:r w:rsidR="0057660D" w:rsidRPr="0052705E">
        <w:rPr>
          <w:rFonts w:asciiTheme="majorHAnsi" w:hAnsiTheme="majorHAnsi" w:cs="Calibri"/>
          <w:color w:val="000000"/>
          <w:sz w:val="23"/>
          <w:szCs w:val="23"/>
        </w:rPr>
        <w:t xml:space="preserve">for </w:t>
      </w:r>
      <w:r w:rsidR="00C50E68" w:rsidRPr="0052705E">
        <w:rPr>
          <w:rFonts w:asciiTheme="majorHAnsi" w:hAnsiTheme="majorHAnsi" w:cs="Calibri"/>
          <w:color w:val="000000"/>
          <w:sz w:val="23"/>
          <w:szCs w:val="23"/>
        </w:rPr>
        <w:t xml:space="preserve">a </w:t>
      </w:r>
      <w:r w:rsidR="006822D0" w:rsidRPr="0052705E">
        <w:rPr>
          <w:rFonts w:asciiTheme="majorHAnsi" w:hAnsiTheme="majorHAnsi" w:cs="Calibri"/>
          <w:b/>
          <w:color w:val="000000"/>
          <w:sz w:val="23"/>
          <w:szCs w:val="23"/>
        </w:rPr>
        <w:t>Governor’</w:t>
      </w:r>
      <w:r w:rsidR="00C50E68" w:rsidRPr="0052705E">
        <w:rPr>
          <w:rFonts w:asciiTheme="majorHAnsi" w:hAnsiTheme="majorHAnsi" w:cs="Calibri"/>
          <w:b/>
          <w:color w:val="000000"/>
          <w:sz w:val="23"/>
          <w:szCs w:val="23"/>
        </w:rPr>
        <w:t>s Emergency Education Relief Fund</w:t>
      </w:r>
      <w:r w:rsidR="00C50E68" w:rsidRPr="0052705E">
        <w:rPr>
          <w:rFonts w:asciiTheme="majorHAnsi" w:hAnsiTheme="majorHAnsi" w:cs="Calibri"/>
          <w:color w:val="000000"/>
          <w:sz w:val="23"/>
          <w:szCs w:val="23"/>
        </w:rPr>
        <w:t xml:space="preserve"> for</w:t>
      </w:r>
      <w:r w:rsidR="006822D0" w:rsidRPr="0052705E">
        <w:rPr>
          <w:rFonts w:asciiTheme="majorHAnsi" w:hAnsiTheme="majorHAnsi" w:cs="Calibri"/>
          <w:color w:val="000000"/>
          <w:sz w:val="23"/>
          <w:szCs w:val="23"/>
        </w:rPr>
        <w:t xml:space="preserve"> grants to states to help local education</w:t>
      </w:r>
      <w:r w:rsidR="000665C2" w:rsidRPr="0052705E">
        <w:rPr>
          <w:rFonts w:asciiTheme="majorHAnsi" w:hAnsiTheme="majorHAnsi" w:cs="Calibri"/>
          <w:color w:val="000000"/>
          <w:sz w:val="23"/>
          <w:szCs w:val="23"/>
        </w:rPr>
        <w:t>al</w:t>
      </w:r>
      <w:r w:rsidR="006822D0" w:rsidRPr="0052705E">
        <w:rPr>
          <w:rFonts w:asciiTheme="majorHAnsi" w:hAnsiTheme="majorHAnsi" w:cs="Calibri"/>
          <w:color w:val="000000"/>
          <w:sz w:val="23"/>
          <w:szCs w:val="23"/>
        </w:rPr>
        <w:t xml:space="preserve"> a</w:t>
      </w:r>
      <w:r w:rsidR="0057660D" w:rsidRPr="0052705E">
        <w:rPr>
          <w:rFonts w:asciiTheme="majorHAnsi" w:hAnsiTheme="majorHAnsi" w:cs="Calibri"/>
          <w:color w:val="000000"/>
          <w:sz w:val="23"/>
          <w:szCs w:val="23"/>
        </w:rPr>
        <w:t xml:space="preserve">gencies (LEAs) </w:t>
      </w:r>
    </w:p>
    <w:p w14:paraId="5D0F1230" w14:textId="13DF041B" w:rsidR="00723717" w:rsidRPr="0052705E" w:rsidRDefault="00723717" w:rsidP="006822D0">
      <w:pPr>
        <w:pStyle w:val="ListParagraph"/>
        <w:numPr>
          <w:ilvl w:val="0"/>
          <w:numId w:val="8"/>
        </w:numPr>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 xml:space="preserve">$13.5 billion for </w:t>
      </w:r>
      <w:r w:rsidR="00C50E68" w:rsidRPr="0052705E">
        <w:rPr>
          <w:rFonts w:asciiTheme="majorHAnsi" w:hAnsiTheme="majorHAnsi" w:cs="Calibri"/>
          <w:color w:val="000000"/>
          <w:sz w:val="23"/>
          <w:szCs w:val="23"/>
        </w:rPr>
        <w:t>a</w:t>
      </w:r>
      <w:r w:rsidR="003235DE">
        <w:rPr>
          <w:rFonts w:asciiTheme="majorHAnsi" w:hAnsiTheme="majorHAnsi" w:cs="Calibri"/>
          <w:color w:val="000000"/>
          <w:sz w:val="23"/>
          <w:szCs w:val="23"/>
        </w:rPr>
        <w:t>n</w:t>
      </w:r>
      <w:r w:rsidR="00C50E68" w:rsidRPr="0052705E">
        <w:rPr>
          <w:rFonts w:asciiTheme="majorHAnsi" w:hAnsiTheme="majorHAnsi" w:cs="Calibri"/>
          <w:color w:val="000000"/>
          <w:sz w:val="23"/>
          <w:szCs w:val="23"/>
        </w:rPr>
        <w:t xml:space="preserve"> </w:t>
      </w:r>
      <w:r w:rsidRPr="0052705E">
        <w:rPr>
          <w:rFonts w:asciiTheme="majorHAnsi" w:hAnsiTheme="majorHAnsi" w:cs="Calibri"/>
          <w:b/>
          <w:color w:val="000000"/>
          <w:sz w:val="23"/>
          <w:szCs w:val="23"/>
        </w:rPr>
        <w:t>Elementary and Secondary School Emergency Relief Fund</w:t>
      </w:r>
    </w:p>
    <w:p w14:paraId="0D8A6F27" w14:textId="7ECD3082" w:rsidR="0086317F" w:rsidRPr="0052705E" w:rsidRDefault="00C50E68" w:rsidP="006822D0">
      <w:pPr>
        <w:pStyle w:val="ListParagraph"/>
        <w:numPr>
          <w:ilvl w:val="0"/>
          <w:numId w:val="8"/>
        </w:numPr>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 xml:space="preserve">$14.2 billion for a </w:t>
      </w:r>
      <w:r w:rsidRPr="0052705E">
        <w:rPr>
          <w:rFonts w:asciiTheme="majorHAnsi" w:hAnsiTheme="majorHAnsi" w:cs="Calibri"/>
          <w:b/>
          <w:color w:val="000000"/>
          <w:sz w:val="23"/>
          <w:szCs w:val="23"/>
        </w:rPr>
        <w:t>Higher Education Emergency Relief Fund</w:t>
      </w:r>
      <w:r w:rsidR="00723717" w:rsidRPr="0052705E">
        <w:rPr>
          <w:rFonts w:asciiTheme="majorHAnsi" w:hAnsiTheme="majorHAnsi" w:cs="Calibri"/>
          <w:color w:val="000000"/>
          <w:sz w:val="23"/>
          <w:szCs w:val="23"/>
        </w:rPr>
        <w:t xml:space="preserve"> </w:t>
      </w:r>
    </w:p>
    <w:p w14:paraId="2406995D" w14:textId="77777777" w:rsidR="006822D0" w:rsidRPr="0052705E" w:rsidRDefault="006822D0" w:rsidP="006822D0">
      <w:pPr>
        <w:spacing w:after="0" w:line="240" w:lineRule="auto"/>
        <w:rPr>
          <w:rFonts w:asciiTheme="majorHAnsi" w:hAnsiTheme="majorHAnsi" w:cs="Calibri"/>
          <w:b/>
          <w:color w:val="000000"/>
          <w:sz w:val="23"/>
          <w:szCs w:val="23"/>
        </w:rPr>
      </w:pPr>
    </w:p>
    <w:p w14:paraId="20A58957" w14:textId="66358D0A" w:rsidR="006822D0" w:rsidRPr="0052705E" w:rsidRDefault="006822D0" w:rsidP="006822D0">
      <w:pPr>
        <w:spacing w:after="0" w:line="240" w:lineRule="auto"/>
        <w:rPr>
          <w:rFonts w:asciiTheme="majorHAnsi" w:hAnsiTheme="majorHAnsi" w:cs="Calibri"/>
          <w:b/>
          <w:color w:val="000000"/>
          <w:sz w:val="23"/>
          <w:szCs w:val="23"/>
        </w:rPr>
      </w:pPr>
      <w:r w:rsidRPr="0052705E">
        <w:rPr>
          <w:rFonts w:asciiTheme="majorHAnsi" w:hAnsiTheme="majorHAnsi" w:cs="Calibri"/>
          <w:b/>
          <w:color w:val="000000"/>
          <w:sz w:val="23"/>
          <w:szCs w:val="23"/>
        </w:rPr>
        <w:t>Gove</w:t>
      </w:r>
      <w:r w:rsidR="000665C2" w:rsidRPr="0052705E">
        <w:rPr>
          <w:rFonts w:asciiTheme="majorHAnsi" w:hAnsiTheme="majorHAnsi" w:cs="Calibri"/>
          <w:b/>
          <w:color w:val="000000"/>
          <w:sz w:val="23"/>
          <w:szCs w:val="23"/>
        </w:rPr>
        <w:t>r</w:t>
      </w:r>
      <w:r w:rsidRPr="0052705E">
        <w:rPr>
          <w:rFonts w:asciiTheme="majorHAnsi" w:hAnsiTheme="majorHAnsi" w:cs="Calibri"/>
          <w:b/>
          <w:color w:val="000000"/>
          <w:sz w:val="23"/>
          <w:szCs w:val="23"/>
        </w:rPr>
        <w:t>nor’s Emergency Education Relief Fund</w:t>
      </w:r>
      <w:r w:rsidR="004F402E" w:rsidRPr="0052705E">
        <w:rPr>
          <w:rFonts w:asciiTheme="majorHAnsi" w:hAnsiTheme="majorHAnsi" w:cs="Calibri"/>
          <w:b/>
          <w:color w:val="000000"/>
          <w:sz w:val="23"/>
          <w:szCs w:val="23"/>
        </w:rPr>
        <w:t xml:space="preserve"> - $3 billion</w:t>
      </w:r>
    </w:p>
    <w:p w14:paraId="229FFDE5" w14:textId="59CF4A18" w:rsidR="000665C2" w:rsidRPr="0052705E" w:rsidRDefault="000665C2" w:rsidP="006822D0">
      <w:pPr>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 xml:space="preserve">Governors may use these funds to provide emergency support through grants to LEAs and institutions of higher education (IHEs) that have been most significantly impacted by coronavirus. </w:t>
      </w:r>
    </w:p>
    <w:p w14:paraId="6EDBF9CE" w14:textId="77777777" w:rsidR="000665C2" w:rsidRPr="0052705E" w:rsidRDefault="000665C2" w:rsidP="006822D0">
      <w:pPr>
        <w:spacing w:after="0" w:line="240" w:lineRule="auto"/>
        <w:rPr>
          <w:rFonts w:asciiTheme="majorHAnsi" w:hAnsiTheme="majorHAnsi" w:cs="Calibri"/>
          <w:b/>
          <w:color w:val="000000"/>
          <w:sz w:val="23"/>
          <w:szCs w:val="23"/>
        </w:rPr>
      </w:pPr>
    </w:p>
    <w:p w14:paraId="27F9FAA0" w14:textId="2F7095D8" w:rsidR="000665C2" w:rsidRPr="0052705E" w:rsidRDefault="000665C2" w:rsidP="006822D0">
      <w:pPr>
        <w:spacing w:after="0" w:line="240" w:lineRule="auto"/>
        <w:rPr>
          <w:rFonts w:asciiTheme="majorHAnsi" w:hAnsiTheme="majorHAnsi" w:cs="Calibri"/>
          <w:b/>
          <w:color w:val="000000"/>
          <w:sz w:val="23"/>
          <w:szCs w:val="23"/>
        </w:rPr>
      </w:pPr>
      <w:r w:rsidRPr="0052705E">
        <w:rPr>
          <w:rFonts w:asciiTheme="majorHAnsi" w:hAnsiTheme="majorHAnsi" w:cs="Calibri"/>
          <w:b/>
          <w:color w:val="000000"/>
          <w:sz w:val="23"/>
          <w:szCs w:val="23"/>
        </w:rPr>
        <w:t>Elementary and Secondary School Emergency Relief Fund</w:t>
      </w:r>
      <w:r w:rsidR="004F402E" w:rsidRPr="0052705E">
        <w:rPr>
          <w:rFonts w:asciiTheme="majorHAnsi" w:hAnsiTheme="majorHAnsi" w:cs="Calibri"/>
          <w:b/>
          <w:color w:val="000000"/>
          <w:sz w:val="23"/>
          <w:szCs w:val="23"/>
        </w:rPr>
        <w:t xml:space="preserve"> - $13.5 billion</w:t>
      </w:r>
    </w:p>
    <w:p w14:paraId="5D92921A" w14:textId="20F42CA5" w:rsidR="000665C2" w:rsidRPr="0052705E" w:rsidRDefault="001D26A8" w:rsidP="006822D0">
      <w:pPr>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The grant will be distributed to states based on their share of Elementary and Secondary Education Act (ESEA) Title I-A funds. State education agencies will then distribute at least 90</w:t>
      </w:r>
      <w:r w:rsidR="003235DE">
        <w:rPr>
          <w:rFonts w:asciiTheme="majorHAnsi" w:hAnsiTheme="majorHAnsi" w:cs="Calibri"/>
          <w:color w:val="000000"/>
          <w:sz w:val="23"/>
          <w:szCs w:val="23"/>
        </w:rPr>
        <w:t xml:space="preserve"> percent</w:t>
      </w:r>
      <w:r w:rsidR="00E31D85" w:rsidRPr="0052705E">
        <w:rPr>
          <w:rFonts w:asciiTheme="majorHAnsi" w:hAnsiTheme="majorHAnsi" w:cs="Calibri"/>
          <w:color w:val="000000"/>
          <w:sz w:val="23"/>
          <w:szCs w:val="23"/>
        </w:rPr>
        <w:t xml:space="preserve"> </w:t>
      </w:r>
      <w:r w:rsidR="00992D74" w:rsidRPr="0052705E">
        <w:rPr>
          <w:rFonts w:asciiTheme="majorHAnsi" w:hAnsiTheme="majorHAnsi" w:cs="Calibri"/>
          <w:color w:val="000000"/>
          <w:sz w:val="23"/>
          <w:szCs w:val="23"/>
        </w:rPr>
        <w:t xml:space="preserve">of funds </w:t>
      </w:r>
      <w:r w:rsidRPr="0052705E">
        <w:rPr>
          <w:rFonts w:asciiTheme="majorHAnsi" w:hAnsiTheme="majorHAnsi" w:cs="Calibri"/>
          <w:color w:val="000000"/>
          <w:sz w:val="23"/>
          <w:szCs w:val="23"/>
        </w:rPr>
        <w:t xml:space="preserve">to LEAs </w:t>
      </w:r>
      <w:r w:rsidR="00992D74" w:rsidRPr="0052705E">
        <w:rPr>
          <w:rFonts w:asciiTheme="majorHAnsi" w:hAnsiTheme="majorHAnsi" w:cs="Calibri"/>
          <w:color w:val="000000"/>
          <w:sz w:val="23"/>
          <w:szCs w:val="23"/>
        </w:rPr>
        <w:t xml:space="preserve">based on their share of Title I-A funds. </w:t>
      </w:r>
      <w:r w:rsidR="00E31D85" w:rsidRPr="0052705E">
        <w:rPr>
          <w:rFonts w:asciiTheme="majorHAnsi" w:hAnsiTheme="majorHAnsi" w:cs="Calibri"/>
          <w:color w:val="000000"/>
          <w:sz w:val="23"/>
          <w:szCs w:val="23"/>
        </w:rPr>
        <w:t xml:space="preserve">Remaining funds will be used for emergency needs as determined by the </w:t>
      </w:r>
      <w:r w:rsidR="003235DE">
        <w:rPr>
          <w:rFonts w:asciiTheme="majorHAnsi" w:hAnsiTheme="majorHAnsi" w:cs="Calibri"/>
          <w:color w:val="000000"/>
          <w:sz w:val="23"/>
          <w:szCs w:val="23"/>
        </w:rPr>
        <w:t>s</w:t>
      </w:r>
      <w:r w:rsidR="00E31D85" w:rsidRPr="0052705E">
        <w:rPr>
          <w:rFonts w:asciiTheme="majorHAnsi" w:hAnsiTheme="majorHAnsi" w:cs="Calibri"/>
          <w:color w:val="000000"/>
          <w:sz w:val="23"/>
          <w:szCs w:val="23"/>
        </w:rPr>
        <w:t>tate educational agency.</w:t>
      </w:r>
    </w:p>
    <w:p w14:paraId="5AFBE59B" w14:textId="77777777" w:rsidR="000665C2" w:rsidRPr="0052705E" w:rsidRDefault="000665C2" w:rsidP="006822D0">
      <w:pPr>
        <w:spacing w:after="0" w:line="240" w:lineRule="auto"/>
        <w:rPr>
          <w:rFonts w:asciiTheme="majorHAnsi" w:hAnsiTheme="majorHAnsi" w:cs="Calibri"/>
          <w:b/>
          <w:color w:val="000000"/>
          <w:sz w:val="23"/>
          <w:szCs w:val="23"/>
        </w:rPr>
      </w:pPr>
    </w:p>
    <w:p w14:paraId="7D4A9B0C" w14:textId="794FF7EA" w:rsidR="00E31D85" w:rsidRPr="0052705E" w:rsidRDefault="00E31D85" w:rsidP="006822D0">
      <w:pPr>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The K-12 education fund may be used for any of the following:</w:t>
      </w:r>
    </w:p>
    <w:p w14:paraId="5A46B603" w14:textId="77777777" w:rsidR="00E31D85" w:rsidRPr="0052705E" w:rsidRDefault="00E31D85" w:rsidP="00E31D85">
      <w:pPr>
        <w:pStyle w:val="ListParagraph"/>
        <w:numPr>
          <w:ilvl w:val="0"/>
          <w:numId w:val="11"/>
        </w:numPr>
        <w:tabs>
          <w:tab w:val="left" w:pos="220"/>
          <w:tab w:val="left" w:pos="720"/>
        </w:tabs>
        <w:autoSpaceDE w:val="0"/>
        <w:autoSpaceDN w:val="0"/>
        <w:adjustRightInd w:val="0"/>
        <w:spacing w:after="0" w:line="240" w:lineRule="auto"/>
        <w:rPr>
          <w:rFonts w:asciiTheme="majorHAnsi" w:eastAsiaTheme="minorEastAsia" w:hAnsiTheme="majorHAnsi" w:cs="Times New Roman"/>
          <w:color w:val="000000"/>
          <w:sz w:val="23"/>
          <w:szCs w:val="23"/>
        </w:rPr>
      </w:pPr>
      <w:r w:rsidRPr="0052705E">
        <w:rPr>
          <w:rFonts w:asciiTheme="majorHAnsi" w:eastAsiaTheme="minorEastAsia" w:hAnsiTheme="majorHAnsi" w:cs="Times New Roman"/>
          <w:color w:val="000000"/>
          <w:sz w:val="23"/>
          <w:szCs w:val="23"/>
        </w:rPr>
        <w:t xml:space="preserve">For </w:t>
      </w:r>
      <w:r w:rsidR="0086317F" w:rsidRPr="0052705E">
        <w:rPr>
          <w:rFonts w:asciiTheme="majorHAnsi" w:eastAsiaTheme="minorEastAsia" w:hAnsiTheme="majorHAnsi" w:cs="Times New Roman"/>
          <w:color w:val="000000"/>
          <w:sz w:val="23"/>
          <w:szCs w:val="23"/>
        </w:rPr>
        <w:t xml:space="preserve">activities authorized by ESEA, IDEA, Adult Education and Family Literacy, Perkins CTE, and McKinney-Vento Homeless Assistance </w:t>
      </w:r>
      <w:r w:rsidR="0086317F" w:rsidRPr="0052705E">
        <w:rPr>
          <w:rFonts w:ascii="MS Gothic" w:eastAsia="MS Gothic" w:hAnsi="MS Gothic" w:cs="MS Gothic" w:hint="eastAsia"/>
          <w:color w:val="000000"/>
          <w:sz w:val="23"/>
          <w:szCs w:val="23"/>
        </w:rPr>
        <w:t> </w:t>
      </w:r>
    </w:p>
    <w:p w14:paraId="08CA2C3C" w14:textId="135ACE27" w:rsidR="00E31D85" w:rsidRPr="0052705E" w:rsidRDefault="00E31D85" w:rsidP="00E31D85">
      <w:pPr>
        <w:pStyle w:val="ListParagraph"/>
        <w:numPr>
          <w:ilvl w:val="0"/>
          <w:numId w:val="11"/>
        </w:numPr>
        <w:tabs>
          <w:tab w:val="left" w:pos="220"/>
          <w:tab w:val="left" w:pos="720"/>
        </w:tabs>
        <w:autoSpaceDE w:val="0"/>
        <w:autoSpaceDN w:val="0"/>
        <w:adjustRightInd w:val="0"/>
        <w:spacing w:after="0" w:line="240" w:lineRule="auto"/>
        <w:rPr>
          <w:rFonts w:asciiTheme="majorHAnsi" w:eastAsiaTheme="minorEastAsia" w:hAnsiTheme="majorHAnsi" w:cs="Times New Roman"/>
          <w:color w:val="000000"/>
          <w:sz w:val="23"/>
          <w:szCs w:val="23"/>
        </w:rPr>
      </w:pPr>
      <w:r w:rsidRPr="0052705E">
        <w:rPr>
          <w:rFonts w:asciiTheme="majorHAnsi" w:eastAsiaTheme="minorEastAsia" w:hAnsiTheme="majorHAnsi" w:cs="Times New Roman"/>
          <w:color w:val="000000"/>
          <w:sz w:val="23"/>
          <w:szCs w:val="23"/>
        </w:rPr>
        <w:t>C</w:t>
      </w:r>
      <w:r w:rsidR="0086317F" w:rsidRPr="0052705E">
        <w:rPr>
          <w:rFonts w:asciiTheme="majorHAnsi" w:eastAsiaTheme="minorEastAsia" w:hAnsiTheme="majorHAnsi" w:cs="Times New Roman"/>
          <w:color w:val="000000"/>
          <w:sz w:val="23"/>
          <w:szCs w:val="23"/>
        </w:rPr>
        <w:t xml:space="preserve">oordination efforts to prevent, prepare for, and respond to coronavirus </w:t>
      </w:r>
      <w:r w:rsidR="0086317F" w:rsidRPr="0052705E">
        <w:rPr>
          <w:rFonts w:ascii="MS Gothic" w:eastAsia="MS Gothic" w:hAnsi="MS Gothic" w:cs="MS Gothic" w:hint="eastAsia"/>
          <w:color w:val="000000"/>
          <w:sz w:val="23"/>
          <w:szCs w:val="23"/>
        </w:rPr>
        <w:t> </w:t>
      </w:r>
    </w:p>
    <w:p w14:paraId="6EE207BE" w14:textId="526170C2" w:rsidR="00E31D85" w:rsidRPr="0052705E" w:rsidRDefault="00E31D85" w:rsidP="00E31D85">
      <w:pPr>
        <w:pStyle w:val="ListParagraph"/>
        <w:numPr>
          <w:ilvl w:val="0"/>
          <w:numId w:val="11"/>
        </w:numPr>
        <w:tabs>
          <w:tab w:val="left" w:pos="220"/>
          <w:tab w:val="left" w:pos="720"/>
        </w:tabs>
        <w:autoSpaceDE w:val="0"/>
        <w:autoSpaceDN w:val="0"/>
        <w:adjustRightInd w:val="0"/>
        <w:spacing w:after="0" w:line="240" w:lineRule="auto"/>
        <w:rPr>
          <w:rFonts w:asciiTheme="majorHAnsi" w:eastAsiaTheme="minorEastAsia" w:hAnsiTheme="majorHAnsi" w:cs="Times New Roman"/>
          <w:color w:val="000000"/>
          <w:sz w:val="23"/>
          <w:szCs w:val="23"/>
        </w:rPr>
      </w:pPr>
      <w:r w:rsidRPr="0052705E">
        <w:rPr>
          <w:rFonts w:asciiTheme="majorHAnsi" w:eastAsiaTheme="minorEastAsia" w:hAnsiTheme="majorHAnsi" w:cs="Times New Roman"/>
          <w:color w:val="000000"/>
          <w:sz w:val="23"/>
          <w:szCs w:val="23"/>
        </w:rPr>
        <w:t>For r</w:t>
      </w:r>
      <w:r w:rsidR="0086317F" w:rsidRPr="0052705E">
        <w:rPr>
          <w:rFonts w:asciiTheme="majorHAnsi" w:eastAsiaTheme="minorEastAsia" w:hAnsiTheme="majorHAnsi" w:cs="Times New Roman"/>
          <w:color w:val="000000"/>
          <w:sz w:val="23"/>
          <w:szCs w:val="23"/>
        </w:rPr>
        <w:t>esources for principals and school leaders to</w:t>
      </w:r>
      <w:r w:rsidR="003235DE">
        <w:rPr>
          <w:rFonts w:asciiTheme="majorHAnsi" w:eastAsiaTheme="minorEastAsia" w:hAnsiTheme="majorHAnsi" w:cs="Times New Roman"/>
          <w:color w:val="000000"/>
          <w:sz w:val="23"/>
          <w:szCs w:val="23"/>
        </w:rPr>
        <w:t xml:space="preserve"> respond to</w:t>
      </w:r>
      <w:r w:rsidR="0086317F" w:rsidRPr="0052705E">
        <w:rPr>
          <w:rFonts w:asciiTheme="majorHAnsi" w:eastAsiaTheme="minorEastAsia" w:hAnsiTheme="majorHAnsi" w:cs="Times New Roman"/>
          <w:color w:val="000000"/>
          <w:sz w:val="23"/>
          <w:szCs w:val="23"/>
        </w:rPr>
        <w:t xml:space="preserve"> the needs of their individual schools </w:t>
      </w:r>
      <w:r w:rsidR="0086317F" w:rsidRPr="0052705E">
        <w:rPr>
          <w:rFonts w:ascii="MS Gothic" w:eastAsia="MS Gothic" w:hAnsi="MS Gothic" w:cs="MS Gothic" w:hint="eastAsia"/>
          <w:color w:val="000000"/>
          <w:sz w:val="23"/>
          <w:szCs w:val="23"/>
        </w:rPr>
        <w:t> </w:t>
      </w:r>
    </w:p>
    <w:p w14:paraId="530B5E51" w14:textId="7F2FB2DE" w:rsidR="00E31D85" w:rsidRPr="0052705E" w:rsidRDefault="00E31D85" w:rsidP="00E31D85">
      <w:pPr>
        <w:pStyle w:val="ListParagraph"/>
        <w:numPr>
          <w:ilvl w:val="0"/>
          <w:numId w:val="11"/>
        </w:numPr>
        <w:tabs>
          <w:tab w:val="left" w:pos="220"/>
          <w:tab w:val="left" w:pos="720"/>
        </w:tabs>
        <w:autoSpaceDE w:val="0"/>
        <w:autoSpaceDN w:val="0"/>
        <w:adjustRightInd w:val="0"/>
        <w:spacing w:after="0" w:line="240" w:lineRule="auto"/>
        <w:rPr>
          <w:rFonts w:asciiTheme="majorHAnsi" w:eastAsiaTheme="minorEastAsia" w:hAnsiTheme="majorHAnsi" w:cs="Times New Roman"/>
          <w:color w:val="000000"/>
          <w:sz w:val="23"/>
          <w:szCs w:val="23"/>
        </w:rPr>
      </w:pPr>
      <w:r w:rsidRPr="0052705E">
        <w:rPr>
          <w:rFonts w:asciiTheme="majorHAnsi" w:eastAsiaTheme="minorEastAsia" w:hAnsiTheme="majorHAnsi" w:cs="Times New Roman"/>
          <w:color w:val="000000"/>
          <w:sz w:val="23"/>
          <w:szCs w:val="23"/>
        </w:rPr>
        <w:t>A</w:t>
      </w:r>
      <w:r w:rsidR="0086317F" w:rsidRPr="0052705E">
        <w:rPr>
          <w:rFonts w:asciiTheme="majorHAnsi" w:eastAsiaTheme="minorEastAsia" w:hAnsiTheme="majorHAnsi" w:cs="Times New Roman"/>
          <w:color w:val="000000"/>
          <w:sz w:val="23"/>
          <w:szCs w:val="23"/>
        </w:rPr>
        <w:t>ctivities and service delivery to address the</w:t>
      </w:r>
      <w:r w:rsidRPr="0052705E">
        <w:rPr>
          <w:rFonts w:asciiTheme="majorHAnsi" w:eastAsiaTheme="minorEastAsia" w:hAnsiTheme="majorHAnsi" w:cs="Times New Roman"/>
          <w:color w:val="000000"/>
          <w:sz w:val="23"/>
          <w:szCs w:val="23"/>
        </w:rPr>
        <w:t xml:space="preserve"> unique needs of students that </w:t>
      </w:r>
      <w:r w:rsidR="0086317F" w:rsidRPr="0052705E">
        <w:rPr>
          <w:rFonts w:asciiTheme="majorHAnsi" w:eastAsiaTheme="minorEastAsia" w:hAnsiTheme="majorHAnsi" w:cs="Times New Roman"/>
          <w:color w:val="000000"/>
          <w:sz w:val="23"/>
          <w:szCs w:val="23"/>
        </w:rPr>
        <w:t xml:space="preserve">are low-income, children with disabilities, English learners, racial and ethnic </w:t>
      </w:r>
      <w:r w:rsidR="0086317F" w:rsidRPr="0052705E">
        <w:rPr>
          <w:rFonts w:ascii="MS Gothic" w:eastAsia="MS Gothic" w:hAnsi="MS Gothic" w:cs="MS Gothic" w:hint="eastAsia"/>
          <w:color w:val="000000"/>
          <w:sz w:val="23"/>
          <w:szCs w:val="23"/>
        </w:rPr>
        <w:t> </w:t>
      </w:r>
      <w:r w:rsidR="0086317F" w:rsidRPr="0052705E">
        <w:rPr>
          <w:rFonts w:asciiTheme="majorHAnsi" w:eastAsiaTheme="minorEastAsia" w:hAnsiTheme="majorHAnsi" w:cs="Times New Roman"/>
          <w:color w:val="000000"/>
          <w:sz w:val="23"/>
          <w:szCs w:val="23"/>
        </w:rPr>
        <w:t xml:space="preserve">minorities, the homeless, </w:t>
      </w:r>
      <w:r w:rsidR="003235DE">
        <w:rPr>
          <w:rFonts w:asciiTheme="majorHAnsi" w:eastAsiaTheme="minorEastAsia" w:hAnsiTheme="majorHAnsi" w:cs="Times New Roman"/>
          <w:color w:val="000000"/>
          <w:sz w:val="23"/>
          <w:szCs w:val="23"/>
        </w:rPr>
        <w:t xml:space="preserve">and youth in </w:t>
      </w:r>
      <w:r w:rsidR="0086317F" w:rsidRPr="0052705E">
        <w:rPr>
          <w:rFonts w:asciiTheme="majorHAnsi" w:eastAsiaTheme="minorEastAsia" w:hAnsiTheme="majorHAnsi" w:cs="Times New Roman"/>
          <w:color w:val="000000"/>
          <w:sz w:val="23"/>
          <w:szCs w:val="23"/>
        </w:rPr>
        <w:t xml:space="preserve">foster care </w:t>
      </w:r>
    </w:p>
    <w:p w14:paraId="7CE5F05D" w14:textId="57074992" w:rsidR="00E31D85" w:rsidRPr="0052705E" w:rsidRDefault="00E31D85" w:rsidP="00E31D85">
      <w:pPr>
        <w:pStyle w:val="ListParagraph"/>
        <w:numPr>
          <w:ilvl w:val="0"/>
          <w:numId w:val="11"/>
        </w:numPr>
        <w:tabs>
          <w:tab w:val="left" w:pos="220"/>
          <w:tab w:val="left" w:pos="720"/>
        </w:tabs>
        <w:autoSpaceDE w:val="0"/>
        <w:autoSpaceDN w:val="0"/>
        <w:adjustRightInd w:val="0"/>
        <w:spacing w:after="0" w:line="240" w:lineRule="auto"/>
        <w:rPr>
          <w:rFonts w:asciiTheme="majorHAnsi" w:eastAsiaTheme="minorEastAsia" w:hAnsiTheme="majorHAnsi" w:cs="Times New Roman"/>
          <w:color w:val="000000"/>
          <w:sz w:val="23"/>
          <w:szCs w:val="23"/>
        </w:rPr>
      </w:pPr>
      <w:r w:rsidRPr="0052705E">
        <w:rPr>
          <w:rFonts w:asciiTheme="majorHAnsi" w:eastAsiaTheme="minorEastAsia" w:hAnsiTheme="majorHAnsi" w:cs="Times New Roman"/>
          <w:color w:val="000000"/>
          <w:sz w:val="23"/>
          <w:szCs w:val="23"/>
        </w:rPr>
        <w:lastRenderedPageBreak/>
        <w:t>Training</w:t>
      </w:r>
      <w:r w:rsidR="0086317F" w:rsidRPr="0052705E">
        <w:rPr>
          <w:rFonts w:asciiTheme="majorHAnsi" w:eastAsiaTheme="minorEastAsia" w:hAnsiTheme="majorHAnsi" w:cs="Times New Roman"/>
          <w:color w:val="000000"/>
          <w:sz w:val="23"/>
          <w:szCs w:val="23"/>
        </w:rPr>
        <w:t xml:space="preserve"> and professional development on sa</w:t>
      </w:r>
      <w:r w:rsidRPr="0052705E">
        <w:rPr>
          <w:rFonts w:asciiTheme="majorHAnsi" w:eastAsiaTheme="minorEastAsia" w:hAnsiTheme="majorHAnsi" w:cs="Times New Roman"/>
          <w:color w:val="000000"/>
          <w:sz w:val="23"/>
          <w:szCs w:val="23"/>
        </w:rPr>
        <w:t xml:space="preserve">nitation and minimizing spread </w:t>
      </w:r>
      <w:r w:rsidR="0086317F" w:rsidRPr="0052705E">
        <w:rPr>
          <w:rFonts w:asciiTheme="majorHAnsi" w:eastAsiaTheme="minorEastAsia" w:hAnsiTheme="majorHAnsi" w:cs="Times New Roman"/>
          <w:color w:val="000000"/>
          <w:sz w:val="23"/>
          <w:szCs w:val="23"/>
        </w:rPr>
        <w:t xml:space="preserve">of infectious disease </w:t>
      </w:r>
      <w:r w:rsidR="0086317F" w:rsidRPr="0052705E">
        <w:rPr>
          <w:rFonts w:ascii="MS Gothic" w:eastAsia="MS Gothic" w:hAnsi="MS Gothic" w:cs="MS Gothic" w:hint="eastAsia"/>
          <w:color w:val="000000"/>
          <w:sz w:val="23"/>
          <w:szCs w:val="23"/>
        </w:rPr>
        <w:t> </w:t>
      </w:r>
    </w:p>
    <w:p w14:paraId="618C620E" w14:textId="77777777" w:rsidR="00E31D85" w:rsidRPr="0052705E" w:rsidRDefault="0086317F" w:rsidP="00E31D85">
      <w:pPr>
        <w:pStyle w:val="ListParagraph"/>
        <w:numPr>
          <w:ilvl w:val="0"/>
          <w:numId w:val="11"/>
        </w:numPr>
        <w:tabs>
          <w:tab w:val="left" w:pos="220"/>
          <w:tab w:val="left" w:pos="720"/>
        </w:tabs>
        <w:autoSpaceDE w:val="0"/>
        <w:autoSpaceDN w:val="0"/>
        <w:adjustRightInd w:val="0"/>
        <w:spacing w:after="0" w:line="240" w:lineRule="auto"/>
        <w:rPr>
          <w:rFonts w:asciiTheme="majorHAnsi" w:eastAsiaTheme="minorEastAsia" w:hAnsiTheme="majorHAnsi" w:cs="Times New Roman"/>
          <w:color w:val="000000"/>
          <w:sz w:val="23"/>
          <w:szCs w:val="23"/>
        </w:rPr>
      </w:pPr>
      <w:r w:rsidRPr="0052705E">
        <w:rPr>
          <w:rFonts w:asciiTheme="majorHAnsi" w:eastAsiaTheme="minorEastAsia" w:hAnsiTheme="majorHAnsi" w:cs="Times New Roman"/>
          <w:color w:val="000000"/>
          <w:sz w:val="23"/>
          <w:szCs w:val="23"/>
        </w:rPr>
        <w:t xml:space="preserve">Purchasing supplies to clean and sanitize LEAs </w:t>
      </w:r>
      <w:r w:rsidRPr="0052705E">
        <w:rPr>
          <w:rFonts w:ascii="MS Gothic" w:eastAsia="MS Gothic" w:hAnsi="MS Gothic" w:cs="MS Gothic" w:hint="eastAsia"/>
          <w:color w:val="000000"/>
          <w:sz w:val="23"/>
          <w:szCs w:val="23"/>
        </w:rPr>
        <w:t> </w:t>
      </w:r>
    </w:p>
    <w:p w14:paraId="3FA4EAEB" w14:textId="4874605C" w:rsidR="00E31D85" w:rsidRPr="0052705E" w:rsidRDefault="0086317F" w:rsidP="00E31D85">
      <w:pPr>
        <w:pStyle w:val="ListParagraph"/>
        <w:numPr>
          <w:ilvl w:val="0"/>
          <w:numId w:val="11"/>
        </w:numPr>
        <w:tabs>
          <w:tab w:val="left" w:pos="220"/>
          <w:tab w:val="left" w:pos="720"/>
        </w:tabs>
        <w:autoSpaceDE w:val="0"/>
        <w:autoSpaceDN w:val="0"/>
        <w:adjustRightInd w:val="0"/>
        <w:spacing w:after="0" w:line="240" w:lineRule="auto"/>
        <w:rPr>
          <w:rFonts w:asciiTheme="majorHAnsi" w:eastAsiaTheme="minorEastAsia" w:hAnsiTheme="majorHAnsi" w:cs="Times New Roman"/>
          <w:color w:val="000000"/>
          <w:sz w:val="23"/>
          <w:szCs w:val="23"/>
        </w:rPr>
      </w:pPr>
      <w:r w:rsidRPr="0052705E">
        <w:rPr>
          <w:rFonts w:asciiTheme="majorHAnsi" w:eastAsiaTheme="minorEastAsia" w:hAnsiTheme="majorHAnsi" w:cs="Times New Roman"/>
          <w:color w:val="000000"/>
          <w:sz w:val="23"/>
          <w:szCs w:val="23"/>
        </w:rPr>
        <w:t>Planning and coordination on providing m</w:t>
      </w:r>
      <w:r w:rsidR="00E31D85" w:rsidRPr="0052705E">
        <w:rPr>
          <w:rFonts w:asciiTheme="majorHAnsi" w:eastAsiaTheme="minorEastAsia" w:hAnsiTheme="majorHAnsi" w:cs="Times New Roman"/>
          <w:color w:val="000000"/>
          <w:sz w:val="23"/>
          <w:szCs w:val="23"/>
        </w:rPr>
        <w:t xml:space="preserve">eals and technology for online </w:t>
      </w:r>
      <w:r w:rsidRPr="0052705E">
        <w:rPr>
          <w:rFonts w:asciiTheme="majorHAnsi" w:eastAsiaTheme="minorEastAsia" w:hAnsiTheme="majorHAnsi" w:cs="Times New Roman"/>
          <w:color w:val="000000"/>
          <w:sz w:val="23"/>
          <w:szCs w:val="23"/>
        </w:rPr>
        <w:t>learning, including guidanc</w:t>
      </w:r>
      <w:r w:rsidR="00E31D85" w:rsidRPr="0052705E">
        <w:rPr>
          <w:rFonts w:asciiTheme="majorHAnsi" w:eastAsiaTheme="minorEastAsia" w:hAnsiTheme="majorHAnsi" w:cs="Times New Roman"/>
          <w:color w:val="000000"/>
          <w:sz w:val="23"/>
          <w:szCs w:val="23"/>
        </w:rPr>
        <w:t xml:space="preserve">e on meeting IDEA requirements </w:t>
      </w:r>
    </w:p>
    <w:p w14:paraId="697178C1" w14:textId="789951FA" w:rsidR="00E31D85" w:rsidRPr="0052705E" w:rsidRDefault="0086317F" w:rsidP="00E31D85">
      <w:pPr>
        <w:pStyle w:val="ListParagraph"/>
        <w:numPr>
          <w:ilvl w:val="0"/>
          <w:numId w:val="11"/>
        </w:numPr>
        <w:tabs>
          <w:tab w:val="left" w:pos="220"/>
          <w:tab w:val="left" w:pos="720"/>
        </w:tabs>
        <w:autoSpaceDE w:val="0"/>
        <w:autoSpaceDN w:val="0"/>
        <w:adjustRightInd w:val="0"/>
        <w:spacing w:after="0" w:line="240" w:lineRule="auto"/>
        <w:rPr>
          <w:rFonts w:asciiTheme="majorHAnsi" w:eastAsiaTheme="minorEastAsia" w:hAnsiTheme="majorHAnsi" w:cs="Times New Roman"/>
          <w:color w:val="000000"/>
          <w:sz w:val="23"/>
          <w:szCs w:val="23"/>
        </w:rPr>
      </w:pPr>
      <w:r w:rsidRPr="0052705E">
        <w:rPr>
          <w:rFonts w:asciiTheme="majorHAnsi" w:eastAsiaTheme="minorEastAsia" w:hAnsiTheme="majorHAnsi" w:cs="Times New Roman"/>
          <w:color w:val="000000"/>
          <w:sz w:val="23"/>
          <w:szCs w:val="23"/>
        </w:rPr>
        <w:t>Purchasing education technology including hardwar</w:t>
      </w:r>
      <w:r w:rsidR="00E31D85" w:rsidRPr="0052705E">
        <w:rPr>
          <w:rFonts w:asciiTheme="majorHAnsi" w:eastAsiaTheme="minorEastAsia" w:hAnsiTheme="majorHAnsi" w:cs="Times New Roman"/>
          <w:color w:val="000000"/>
          <w:sz w:val="23"/>
          <w:szCs w:val="23"/>
        </w:rPr>
        <w:t xml:space="preserve">e, software, and connectivity </w:t>
      </w:r>
    </w:p>
    <w:p w14:paraId="1EF6344F" w14:textId="77777777" w:rsidR="00E31D85" w:rsidRPr="0052705E" w:rsidRDefault="0086317F" w:rsidP="00E31D85">
      <w:pPr>
        <w:pStyle w:val="ListParagraph"/>
        <w:numPr>
          <w:ilvl w:val="0"/>
          <w:numId w:val="11"/>
        </w:numPr>
        <w:tabs>
          <w:tab w:val="left" w:pos="220"/>
          <w:tab w:val="left" w:pos="720"/>
        </w:tabs>
        <w:autoSpaceDE w:val="0"/>
        <w:autoSpaceDN w:val="0"/>
        <w:adjustRightInd w:val="0"/>
        <w:spacing w:after="0" w:line="240" w:lineRule="auto"/>
        <w:rPr>
          <w:rFonts w:asciiTheme="majorHAnsi" w:eastAsiaTheme="minorEastAsia" w:hAnsiTheme="majorHAnsi" w:cs="Times New Roman"/>
          <w:color w:val="000000"/>
          <w:sz w:val="23"/>
          <w:szCs w:val="23"/>
        </w:rPr>
      </w:pPr>
      <w:r w:rsidRPr="0052705E">
        <w:rPr>
          <w:rFonts w:asciiTheme="majorHAnsi" w:eastAsiaTheme="minorEastAsia" w:hAnsiTheme="majorHAnsi" w:cs="Times New Roman"/>
          <w:color w:val="000000"/>
          <w:sz w:val="23"/>
          <w:szCs w:val="23"/>
        </w:rPr>
        <w:t xml:space="preserve">Providing mental health services </w:t>
      </w:r>
      <w:r w:rsidRPr="0052705E">
        <w:rPr>
          <w:rFonts w:ascii="MS Gothic" w:eastAsia="MS Gothic" w:hAnsi="MS Gothic" w:cs="MS Gothic" w:hint="eastAsia"/>
          <w:color w:val="000000"/>
          <w:sz w:val="23"/>
          <w:szCs w:val="23"/>
        </w:rPr>
        <w:t> </w:t>
      </w:r>
    </w:p>
    <w:p w14:paraId="24E5E4BD" w14:textId="77777777" w:rsidR="00E31D85" w:rsidRPr="0052705E" w:rsidRDefault="0086317F" w:rsidP="00E31D85">
      <w:pPr>
        <w:pStyle w:val="ListParagraph"/>
        <w:numPr>
          <w:ilvl w:val="0"/>
          <w:numId w:val="11"/>
        </w:numPr>
        <w:tabs>
          <w:tab w:val="left" w:pos="220"/>
          <w:tab w:val="left" w:pos="720"/>
        </w:tabs>
        <w:autoSpaceDE w:val="0"/>
        <w:autoSpaceDN w:val="0"/>
        <w:adjustRightInd w:val="0"/>
        <w:spacing w:after="0" w:line="240" w:lineRule="auto"/>
        <w:rPr>
          <w:rFonts w:asciiTheme="majorHAnsi" w:eastAsiaTheme="minorEastAsia" w:hAnsiTheme="majorHAnsi" w:cs="Times New Roman"/>
          <w:color w:val="000000"/>
          <w:sz w:val="23"/>
          <w:szCs w:val="23"/>
        </w:rPr>
      </w:pPr>
      <w:r w:rsidRPr="0052705E">
        <w:rPr>
          <w:rFonts w:asciiTheme="majorHAnsi" w:eastAsiaTheme="minorEastAsia" w:hAnsiTheme="majorHAnsi" w:cs="Times New Roman"/>
          <w:color w:val="000000"/>
          <w:sz w:val="23"/>
          <w:szCs w:val="23"/>
        </w:rPr>
        <w:t>Planning summer learning, afterschool,</w:t>
      </w:r>
      <w:r w:rsidR="00E31D85" w:rsidRPr="0052705E">
        <w:rPr>
          <w:rFonts w:asciiTheme="majorHAnsi" w:eastAsiaTheme="minorEastAsia" w:hAnsiTheme="majorHAnsi" w:cs="Times New Roman"/>
          <w:color w:val="000000"/>
          <w:sz w:val="23"/>
          <w:szCs w:val="23"/>
        </w:rPr>
        <w:t xml:space="preserve"> or online learning during the </w:t>
      </w:r>
      <w:r w:rsidRPr="0052705E">
        <w:rPr>
          <w:rFonts w:asciiTheme="majorHAnsi" w:eastAsiaTheme="minorEastAsia" w:hAnsiTheme="majorHAnsi" w:cs="Times New Roman"/>
          <w:color w:val="000000"/>
          <w:sz w:val="23"/>
          <w:szCs w:val="23"/>
        </w:rPr>
        <w:t>summer months</w:t>
      </w:r>
    </w:p>
    <w:p w14:paraId="7B15CCC4" w14:textId="5768DD09" w:rsidR="00E31D85" w:rsidRPr="0052705E" w:rsidRDefault="00E31D85" w:rsidP="00E31D85">
      <w:pPr>
        <w:pStyle w:val="ListParagraph"/>
        <w:numPr>
          <w:ilvl w:val="0"/>
          <w:numId w:val="11"/>
        </w:numPr>
        <w:tabs>
          <w:tab w:val="left" w:pos="220"/>
          <w:tab w:val="left" w:pos="720"/>
        </w:tabs>
        <w:autoSpaceDE w:val="0"/>
        <w:autoSpaceDN w:val="0"/>
        <w:adjustRightInd w:val="0"/>
        <w:spacing w:after="0" w:line="240" w:lineRule="auto"/>
        <w:rPr>
          <w:rFonts w:asciiTheme="majorHAnsi" w:eastAsiaTheme="minorEastAsia" w:hAnsiTheme="majorHAnsi" w:cs="Times New Roman"/>
          <w:color w:val="000000"/>
          <w:sz w:val="23"/>
          <w:szCs w:val="23"/>
        </w:rPr>
      </w:pPr>
      <w:r w:rsidRPr="0052705E">
        <w:rPr>
          <w:rFonts w:asciiTheme="majorHAnsi" w:eastAsiaTheme="minorEastAsia" w:hAnsiTheme="majorHAnsi" w:cs="Times New Roman"/>
          <w:color w:val="000000"/>
          <w:sz w:val="23"/>
          <w:szCs w:val="23"/>
        </w:rPr>
        <w:t>Funds may</w:t>
      </w:r>
      <w:r w:rsidR="0086317F" w:rsidRPr="0052705E">
        <w:rPr>
          <w:rFonts w:asciiTheme="majorHAnsi" w:eastAsiaTheme="minorEastAsia" w:hAnsiTheme="majorHAnsi" w:cs="Times New Roman"/>
          <w:color w:val="000000"/>
          <w:sz w:val="23"/>
          <w:szCs w:val="23"/>
        </w:rPr>
        <w:t xml:space="preserve"> </w:t>
      </w:r>
      <w:r w:rsidRPr="0052705E">
        <w:rPr>
          <w:rFonts w:asciiTheme="majorHAnsi" w:eastAsiaTheme="minorEastAsia" w:hAnsiTheme="majorHAnsi" w:cs="Times New Roman"/>
          <w:color w:val="000000"/>
          <w:sz w:val="23"/>
          <w:szCs w:val="23"/>
        </w:rPr>
        <w:t xml:space="preserve">also </w:t>
      </w:r>
      <w:r w:rsidR="0086317F" w:rsidRPr="0052705E">
        <w:rPr>
          <w:rFonts w:asciiTheme="majorHAnsi" w:eastAsiaTheme="minorEastAsia" w:hAnsiTheme="majorHAnsi" w:cs="Times New Roman"/>
          <w:color w:val="000000"/>
          <w:sz w:val="23"/>
          <w:szCs w:val="23"/>
        </w:rPr>
        <w:t xml:space="preserve">be used to protect educator jobs </w:t>
      </w:r>
      <w:r w:rsidR="0086317F" w:rsidRPr="0052705E">
        <w:rPr>
          <w:rFonts w:ascii="MS Gothic" w:eastAsia="MS Gothic" w:hAnsi="MS Gothic" w:cs="MS Gothic" w:hint="eastAsia"/>
          <w:color w:val="000000"/>
          <w:sz w:val="23"/>
          <w:szCs w:val="23"/>
        </w:rPr>
        <w:t> </w:t>
      </w:r>
    </w:p>
    <w:p w14:paraId="3096B616" w14:textId="77777777" w:rsidR="00E31D85" w:rsidRPr="0052705E" w:rsidRDefault="00E31D85" w:rsidP="00E31D85">
      <w:pPr>
        <w:tabs>
          <w:tab w:val="left" w:pos="220"/>
          <w:tab w:val="left" w:pos="720"/>
        </w:tabs>
        <w:autoSpaceDE w:val="0"/>
        <w:autoSpaceDN w:val="0"/>
        <w:adjustRightInd w:val="0"/>
        <w:spacing w:after="0" w:line="240" w:lineRule="auto"/>
        <w:ind w:left="360"/>
        <w:rPr>
          <w:rFonts w:asciiTheme="majorHAnsi" w:eastAsiaTheme="minorEastAsia" w:hAnsiTheme="majorHAnsi" w:cs="Times New Roman"/>
          <w:color w:val="000000"/>
          <w:sz w:val="23"/>
          <w:szCs w:val="23"/>
        </w:rPr>
      </w:pPr>
    </w:p>
    <w:p w14:paraId="20D42C15" w14:textId="6C566D03" w:rsidR="00E31D85" w:rsidRPr="0052705E" w:rsidRDefault="00724F6E" w:rsidP="000D6352">
      <w:pPr>
        <w:tabs>
          <w:tab w:val="left" w:pos="220"/>
          <w:tab w:val="left" w:pos="720"/>
        </w:tabs>
        <w:autoSpaceDE w:val="0"/>
        <w:autoSpaceDN w:val="0"/>
        <w:adjustRightInd w:val="0"/>
        <w:spacing w:after="0" w:line="240" w:lineRule="auto"/>
        <w:rPr>
          <w:rFonts w:asciiTheme="majorHAnsi" w:hAnsiTheme="majorHAnsi" w:cs="Calibri"/>
          <w:b/>
          <w:color w:val="000000"/>
          <w:sz w:val="23"/>
          <w:szCs w:val="23"/>
        </w:rPr>
      </w:pPr>
      <w:r w:rsidRPr="0052705E">
        <w:rPr>
          <w:rFonts w:asciiTheme="majorHAnsi" w:hAnsiTheme="majorHAnsi" w:cs="Calibri"/>
          <w:b/>
          <w:color w:val="000000"/>
          <w:sz w:val="23"/>
          <w:szCs w:val="23"/>
        </w:rPr>
        <w:t>Higher Education Emergency Relief Fund</w:t>
      </w:r>
      <w:r w:rsidR="004F402E" w:rsidRPr="0052705E">
        <w:rPr>
          <w:rFonts w:asciiTheme="majorHAnsi" w:hAnsiTheme="majorHAnsi" w:cs="Calibri"/>
          <w:b/>
          <w:color w:val="000000"/>
          <w:sz w:val="23"/>
          <w:szCs w:val="23"/>
        </w:rPr>
        <w:t xml:space="preserve"> – $14.2 billion</w:t>
      </w:r>
    </w:p>
    <w:p w14:paraId="44798C5F" w14:textId="3A37F6CF" w:rsidR="00724F6E" w:rsidRPr="0052705E" w:rsidRDefault="00724F6E" w:rsidP="000D6352">
      <w:pPr>
        <w:tabs>
          <w:tab w:val="left" w:pos="220"/>
          <w:tab w:val="left" w:pos="720"/>
        </w:tabs>
        <w:autoSpaceDE w:val="0"/>
        <w:autoSpaceDN w:val="0"/>
        <w:adjustRightInd w:val="0"/>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Similarly, of the funds for higher education, 90</w:t>
      </w:r>
      <w:r w:rsidR="00301A86">
        <w:rPr>
          <w:rFonts w:asciiTheme="majorHAnsi" w:hAnsiTheme="majorHAnsi" w:cs="Calibri"/>
          <w:color w:val="000000"/>
          <w:sz w:val="23"/>
          <w:szCs w:val="23"/>
        </w:rPr>
        <w:t xml:space="preserve"> percent </w:t>
      </w:r>
      <w:r w:rsidRPr="0052705E">
        <w:rPr>
          <w:rFonts w:asciiTheme="majorHAnsi" w:hAnsiTheme="majorHAnsi" w:cs="Calibri"/>
          <w:color w:val="000000"/>
          <w:sz w:val="23"/>
          <w:szCs w:val="23"/>
        </w:rPr>
        <w:t>must be distributed to IHEs to prevent, prepare for, and respond to coronavirus. Funds may be used to defray expenses for IHEs, such as lost revenue, technology costs associated with the transition to distance ed</w:t>
      </w:r>
      <w:r w:rsidR="00FE2E93" w:rsidRPr="0052705E">
        <w:rPr>
          <w:rFonts w:asciiTheme="majorHAnsi" w:hAnsiTheme="majorHAnsi" w:cs="Calibri"/>
          <w:color w:val="000000"/>
          <w:sz w:val="23"/>
          <w:szCs w:val="23"/>
        </w:rPr>
        <w:t>ucation, and grants to students.</w:t>
      </w:r>
    </w:p>
    <w:p w14:paraId="41E2BBF3" w14:textId="77777777" w:rsidR="003A7E45" w:rsidRPr="0052705E" w:rsidRDefault="003A7E45" w:rsidP="000D6352">
      <w:pPr>
        <w:tabs>
          <w:tab w:val="left" w:pos="220"/>
          <w:tab w:val="left" w:pos="720"/>
        </w:tabs>
        <w:autoSpaceDE w:val="0"/>
        <w:autoSpaceDN w:val="0"/>
        <w:adjustRightInd w:val="0"/>
        <w:spacing w:after="0" w:line="240" w:lineRule="auto"/>
        <w:rPr>
          <w:rFonts w:asciiTheme="majorHAnsi" w:hAnsiTheme="majorHAnsi" w:cs="Calibri"/>
          <w:color w:val="000000"/>
          <w:sz w:val="23"/>
          <w:szCs w:val="23"/>
        </w:rPr>
      </w:pPr>
    </w:p>
    <w:p w14:paraId="3251416E" w14:textId="36D796A3" w:rsidR="003A7E45" w:rsidRPr="0052705E" w:rsidRDefault="003A7E45" w:rsidP="000D6352">
      <w:pPr>
        <w:tabs>
          <w:tab w:val="left" w:pos="220"/>
          <w:tab w:val="left" w:pos="720"/>
        </w:tabs>
        <w:autoSpaceDE w:val="0"/>
        <w:autoSpaceDN w:val="0"/>
        <w:adjustRightInd w:val="0"/>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Specifically, the fund allocates 90</w:t>
      </w:r>
      <w:r w:rsidR="00301A86">
        <w:rPr>
          <w:rFonts w:asciiTheme="majorHAnsi" w:hAnsiTheme="majorHAnsi" w:cs="Calibri"/>
          <w:color w:val="000000"/>
          <w:sz w:val="23"/>
          <w:szCs w:val="23"/>
        </w:rPr>
        <w:t xml:space="preserve"> percent</w:t>
      </w:r>
      <w:r w:rsidRPr="0052705E">
        <w:rPr>
          <w:rFonts w:asciiTheme="majorHAnsi" w:hAnsiTheme="majorHAnsi" w:cs="Calibri"/>
          <w:color w:val="000000"/>
          <w:sz w:val="23"/>
          <w:szCs w:val="23"/>
        </w:rPr>
        <w:t xml:space="preserve"> directly to institution through Title IV distribution system.</w:t>
      </w:r>
    </w:p>
    <w:p w14:paraId="541B77BC" w14:textId="07BABE17" w:rsidR="00FE2E93" w:rsidRPr="0052705E" w:rsidRDefault="003A7E45" w:rsidP="00FE2E93">
      <w:pPr>
        <w:pStyle w:val="ListParagraph"/>
        <w:numPr>
          <w:ilvl w:val="0"/>
          <w:numId w:val="13"/>
        </w:numPr>
        <w:tabs>
          <w:tab w:val="left" w:pos="220"/>
          <w:tab w:val="left" w:pos="720"/>
        </w:tabs>
        <w:autoSpaceDE w:val="0"/>
        <w:autoSpaceDN w:val="0"/>
        <w:adjustRightInd w:val="0"/>
        <w:spacing w:after="0" w:line="240" w:lineRule="auto"/>
        <w:ind w:left="1080"/>
        <w:rPr>
          <w:rFonts w:asciiTheme="majorHAnsi" w:hAnsiTheme="majorHAnsi" w:cs="Calibri"/>
          <w:color w:val="000000"/>
          <w:sz w:val="23"/>
          <w:szCs w:val="23"/>
        </w:rPr>
      </w:pPr>
      <w:r w:rsidRPr="0052705E">
        <w:rPr>
          <w:rFonts w:asciiTheme="majorHAnsi" w:hAnsiTheme="majorHAnsi" w:cs="Calibri"/>
          <w:color w:val="000000"/>
          <w:sz w:val="23"/>
          <w:szCs w:val="23"/>
        </w:rPr>
        <w:t>Institutional amounts are calculate</w:t>
      </w:r>
      <w:r w:rsidR="00301A86">
        <w:rPr>
          <w:rFonts w:asciiTheme="majorHAnsi" w:hAnsiTheme="majorHAnsi" w:cs="Calibri"/>
          <w:color w:val="000000"/>
          <w:sz w:val="23"/>
          <w:szCs w:val="23"/>
        </w:rPr>
        <w:t>d</w:t>
      </w:r>
      <w:r w:rsidRPr="0052705E">
        <w:rPr>
          <w:rFonts w:asciiTheme="majorHAnsi" w:hAnsiTheme="majorHAnsi" w:cs="Calibri"/>
          <w:color w:val="000000"/>
          <w:sz w:val="23"/>
          <w:szCs w:val="23"/>
        </w:rPr>
        <w:t xml:space="preserve"> using 75</w:t>
      </w:r>
      <w:r w:rsidR="00301A86">
        <w:rPr>
          <w:rFonts w:asciiTheme="majorHAnsi" w:hAnsiTheme="majorHAnsi" w:cs="Calibri"/>
          <w:color w:val="000000"/>
          <w:sz w:val="23"/>
          <w:szCs w:val="23"/>
        </w:rPr>
        <w:t xml:space="preserve"> percent</w:t>
      </w:r>
      <w:r w:rsidRPr="0052705E">
        <w:rPr>
          <w:rFonts w:asciiTheme="majorHAnsi" w:hAnsiTheme="majorHAnsi" w:cs="Calibri"/>
          <w:color w:val="000000"/>
          <w:sz w:val="23"/>
          <w:szCs w:val="23"/>
        </w:rPr>
        <w:t xml:space="preserve"> of full-time equivalent</w:t>
      </w:r>
      <w:r w:rsidR="00FE2E93" w:rsidRPr="0052705E">
        <w:rPr>
          <w:rFonts w:asciiTheme="majorHAnsi" w:hAnsiTheme="majorHAnsi" w:cs="Calibri"/>
          <w:color w:val="000000"/>
          <w:sz w:val="23"/>
          <w:szCs w:val="23"/>
        </w:rPr>
        <w:t xml:space="preserve"> (FTE) enrollment of Pell </w:t>
      </w:r>
      <w:r w:rsidR="00301A86">
        <w:rPr>
          <w:rFonts w:asciiTheme="majorHAnsi" w:hAnsiTheme="majorHAnsi" w:cs="Calibri"/>
          <w:color w:val="000000"/>
          <w:sz w:val="23"/>
          <w:szCs w:val="23"/>
        </w:rPr>
        <w:t>Grant-</w:t>
      </w:r>
      <w:r w:rsidRPr="0052705E">
        <w:rPr>
          <w:rFonts w:asciiTheme="majorHAnsi" w:hAnsiTheme="majorHAnsi" w:cs="Calibri"/>
          <w:color w:val="000000"/>
          <w:sz w:val="23"/>
          <w:szCs w:val="23"/>
        </w:rPr>
        <w:t xml:space="preserve">eligible students at an institution </w:t>
      </w:r>
    </w:p>
    <w:p w14:paraId="14F0CBAC" w14:textId="221B27CA" w:rsidR="003A7E45" w:rsidRPr="0052705E" w:rsidRDefault="003A7E45" w:rsidP="00FE2E93">
      <w:pPr>
        <w:pStyle w:val="ListParagraph"/>
        <w:numPr>
          <w:ilvl w:val="0"/>
          <w:numId w:val="13"/>
        </w:numPr>
        <w:tabs>
          <w:tab w:val="left" w:pos="220"/>
          <w:tab w:val="left" w:pos="720"/>
        </w:tabs>
        <w:autoSpaceDE w:val="0"/>
        <w:autoSpaceDN w:val="0"/>
        <w:adjustRightInd w:val="0"/>
        <w:spacing w:after="0" w:line="240" w:lineRule="auto"/>
        <w:ind w:left="1080"/>
        <w:rPr>
          <w:rFonts w:asciiTheme="majorHAnsi" w:hAnsiTheme="majorHAnsi" w:cs="Calibri"/>
          <w:color w:val="000000"/>
          <w:sz w:val="23"/>
          <w:szCs w:val="23"/>
        </w:rPr>
      </w:pPr>
      <w:r w:rsidRPr="0052705E">
        <w:rPr>
          <w:rFonts w:asciiTheme="majorHAnsi" w:hAnsiTheme="majorHAnsi" w:cs="Calibri"/>
          <w:color w:val="000000"/>
          <w:sz w:val="23"/>
          <w:szCs w:val="23"/>
        </w:rPr>
        <w:t>25</w:t>
      </w:r>
      <w:r w:rsidR="00301A86">
        <w:rPr>
          <w:rFonts w:asciiTheme="majorHAnsi" w:hAnsiTheme="majorHAnsi" w:cs="Calibri"/>
          <w:color w:val="000000"/>
          <w:sz w:val="23"/>
          <w:szCs w:val="23"/>
        </w:rPr>
        <w:t xml:space="preserve"> percent</w:t>
      </w:r>
      <w:r w:rsidR="00301A86" w:rsidRPr="0052705E">
        <w:rPr>
          <w:rFonts w:asciiTheme="majorHAnsi" w:hAnsiTheme="majorHAnsi" w:cs="Calibri"/>
          <w:color w:val="000000"/>
          <w:sz w:val="23"/>
          <w:szCs w:val="23"/>
        </w:rPr>
        <w:t xml:space="preserve"> </w:t>
      </w:r>
      <w:r w:rsidRPr="0052705E">
        <w:rPr>
          <w:rFonts w:asciiTheme="majorHAnsi" w:hAnsiTheme="majorHAnsi" w:cs="Calibri"/>
          <w:color w:val="000000"/>
          <w:sz w:val="23"/>
          <w:szCs w:val="23"/>
        </w:rPr>
        <w:t>of the institutional awar</w:t>
      </w:r>
      <w:r w:rsidR="00FE2E93" w:rsidRPr="0052705E">
        <w:rPr>
          <w:rFonts w:asciiTheme="majorHAnsi" w:hAnsiTheme="majorHAnsi" w:cs="Calibri"/>
          <w:color w:val="000000"/>
          <w:sz w:val="23"/>
          <w:szCs w:val="23"/>
        </w:rPr>
        <w:t>d is calculated using FTE of non-Pell students</w:t>
      </w:r>
    </w:p>
    <w:p w14:paraId="0B425D34" w14:textId="0878B4E0" w:rsidR="00FE2E93" w:rsidRPr="0052705E" w:rsidRDefault="00FE2E93" w:rsidP="00FE2E93">
      <w:pPr>
        <w:pStyle w:val="ListParagraph"/>
        <w:numPr>
          <w:ilvl w:val="0"/>
          <w:numId w:val="13"/>
        </w:numPr>
        <w:tabs>
          <w:tab w:val="left" w:pos="220"/>
          <w:tab w:val="left" w:pos="720"/>
        </w:tabs>
        <w:autoSpaceDE w:val="0"/>
        <w:autoSpaceDN w:val="0"/>
        <w:adjustRightInd w:val="0"/>
        <w:spacing w:after="0" w:line="240" w:lineRule="auto"/>
        <w:ind w:left="1080"/>
        <w:rPr>
          <w:rFonts w:asciiTheme="majorHAnsi" w:hAnsiTheme="majorHAnsi" w:cs="Calibri"/>
          <w:color w:val="000000"/>
          <w:sz w:val="23"/>
          <w:szCs w:val="23"/>
        </w:rPr>
      </w:pPr>
      <w:r w:rsidRPr="0052705E">
        <w:rPr>
          <w:rFonts w:asciiTheme="majorHAnsi" w:hAnsiTheme="majorHAnsi" w:cs="Calibri"/>
          <w:color w:val="000000"/>
          <w:sz w:val="23"/>
          <w:szCs w:val="23"/>
        </w:rPr>
        <w:t>Students who were exclusively online are removed from the calculation</w:t>
      </w:r>
    </w:p>
    <w:p w14:paraId="68BBD21E" w14:textId="06D2230A" w:rsidR="00FE2E93" w:rsidRPr="0052705E" w:rsidRDefault="00FE2E93" w:rsidP="00FE2E93">
      <w:pPr>
        <w:pStyle w:val="ListParagraph"/>
        <w:numPr>
          <w:ilvl w:val="0"/>
          <w:numId w:val="13"/>
        </w:numPr>
        <w:tabs>
          <w:tab w:val="left" w:pos="220"/>
          <w:tab w:val="left" w:pos="720"/>
        </w:tabs>
        <w:autoSpaceDE w:val="0"/>
        <w:autoSpaceDN w:val="0"/>
        <w:adjustRightInd w:val="0"/>
        <w:spacing w:after="0" w:line="240" w:lineRule="auto"/>
        <w:ind w:left="1080"/>
        <w:rPr>
          <w:rFonts w:asciiTheme="majorHAnsi" w:hAnsiTheme="majorHAnsi" w:cs="Calibri"/>
          <w:color w:val="000000"/>
          <w:sz w:val="23"/>
          <w:szCs w:val="23"/>
        </w:rPr>
      </w:pPr>
      <w:r w:rsidRPr="0052705E">
        <w:rPr>
          <w:rFonts w:asciiTheme="majorHAnsi" w:hAnsiTheme="majorHAnsi" w:cs="Calibri"/>
          <w:color w:val="000000"/>
          <w:sz w:val="23"/>
          <w:szCs w:val="23"/>
        </w:rPr>
        <w:t>At least 50</w:t>
      </w:r>
      <w:r w:rsidR="00301A86">
        <w:rPr>
          <w:rFonts w:asciiTheme="majorHAnsi" w:hAnsiTheme="majorHAnsi" w:cs="Calibri"/>
          <w:color w:val="000000"/>
          <w:sz w:val="23"/>
          <w:szCs w:val="23"/>
        </w:rPr>
        <w:t xml:space="preserve"> percent</w:t>
      </w:r>
      <w:r w:rsidRPr="0052705E">
        <w:rPr>
          <w:rFonts w:asciiTheme="majorHAnsi" w:hAnsiTheme="majorHAnsi" w:cs="Calibri"/>
          <w:color w:val="000000"/>
          <w:sz w:val="23"/>
          <w:szCs w:val="23"/>
        </w:rPr>
        <w:t xml:space="preserve"> of the funds awarded to institutions must be used to provide direct emergency aid to students, including “grants to students for food, housing, course materials, technology, health care and childcare”</w:t>
      </w:r>
    </w:p>
    <w:p w14:paraId="428577C6" w14:textId="2EB56581" w:rsidR="00FE2E93" w:rsidRPr="0052705E" w:rsidRDefault="00FE2E93" w:rsidP="00FE2E93">
      <w:pPr>
        <w:pStyle w:val="ListParagraph"/>
        <w:numPr>
          <w:ilvl w:val="0"/>
          <w:numId w:val="13"/>
        </w:numPr>
        <w:tabs>
          <w:tab w:val="left" w:pos="220"/>
          <w:tab w:val="left" w:pos="720"/>
        </w:tabs>
        <w:autoSpaceDE w:val="0"/>
        <w:autoSpaceDN w:val="0"/>
        <w:adjustRightInd w:val="0"/>
        <w:spacing w:after="0" w:line="240" w:lineRule="auto"/>
        <w:ind w:left="1080"/>
        <w:rPr>
          <w:rFonts w:asciiTheme="majorHAnsi" w:hAnsiTheme="majorHAnsi" w:cs="Calibri"/>
          <w:color w:val="000000"/>
          <w:sz w:val="23"/>
          <w:szCs w:val="23"/>
        </w:rPr>
      </w:pPr>
      <w:r w:rsidRPr="0052705E">
        <w:rPr>
          <w:rFonts w:asciiTheme="majorHAnsi" w:hAnsiTheme="majorHAnsi" w:cs="Calibri"/>
          <w:color w:val="000000"/>
          <w:sz w:val="23"/>
          <w:szCs w:val="23"/>
        </w:rPr>
        <w:t>Recipients of funds must retain current employees to the “maximum extent practicable”</w:t>
      </w:r>
    </w:p>
    <w:p w14:paraId="6608C191" w14:textId="77777777" w:rsidR="003A7E45" w:rsidRPr="0052705E" w:rsidRDefault="003A7E45" w:rsidP="000D6352">
      <w:pPr>
        <w:tabs>
          <w:tab w:val="left" w:pos="220"/>
          <w:tab w:val="left" w:pos="720"/>
        </w:tabs>
        <w:autoSpaceDE w:val="0"/>
        <w:autoSpaceDN w:val="0"/>
        <w:adjustRightInd w:val="0"/>
        <w:spacing w:after="0" w:line="240" w:lineRule="auto"/>
        <w:rPr>
          <w:rFonts w:asciiTheme="majorHAnsi" w:hAnsiTheme="majorHAnsi" w:cs="Calibri"/>
          <w:color w:val="000000"/>
          <w:sz w:val="23"/>
          <w:szCs w:val="23"/>
        </w:rPr>
      </w:pPr>
    </w:p>
    <w:p w14:paraId="78F6B735" w14:textId="464BA7F5" w:rsidR="003A7E45" w:rsidRPr="0052705E" w:rsidRDefault="00FE2E93" w:rsidP="000D6352">
      <w:pPr>
        <w:tabs>
          <w:tab w:val="left" w:pos="220"/>
          <w:tab w:val="left" w:pos="720"/>
        </w:tabs>
        <w:autoSpaceDE w:val="0"/>
        <w:autoSpaceDN w:val="0"/>
        <w:adjustRightInd w:val="0"/>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In addition, the fund:</w:t>
      </w:r>
    </w:p>
    <w:p w14:paraId="1C78A964" w14:textId="5E585CAA" w:rsidR="00FE2E93" w:rsidRPr="0052705E" w:rsidRDefault="00FE2E93" w:rsidP="00FE2E93">
      <w:pPr>
        <w:pStyle w:val="ListParagraph"/>
        <w:numPr>
          <w:ilvl w:val="0"/>
          <w:numId w:val="14"/>
        </w:numPr>
        <w:tabs>
          <w:tab w:val="left" w:pos="220"/>
        </w:tabs>
        <w:autoSpaceDE w:val="0"/>
        <w:autoSpaceDN w:val="0"/>
        <w:adjustRightInd w:val="0"/>
        <w:spacing w:after="0" w:line="240" w:lineRule="auto"/>
        <w:ind w:left="1080"/>
        <w:rPr>
          <w:rFonts w:asciiTheme="majorHAnsi" w:hAnsiTheme="majorHAnsi" w:cs="Calibri"/>
          <w:color w:val="000000"/>
          <w:sz w:val="23"/>
          <w:szCs w:val="23"/>
        </w:rPr>
      </w:pPr>
      <w:r w:rsidRPr="0052705E">
        <w:rPr>
          <w:rFonts w:asciiTheme="majorHAnsi" w:hAnsiTheme="majorHAnsi" w:cs="Calibri"/>
          <w:color w:val="000000"/>
          <w:sz w:val="23"/>
          <w:szCs w:val="23"/>
        </w:rPr>
        <w:t xml:space="preserve">Reserves </w:t>
      </w:r>
      <w:r w:rsidR="00724F6E" w:rsidRPr="0052705E">
        <w:rPr>
          <w:rFonts w:asciiTheme="majorHAnsi" w:hAnsiTheme="majorHAnsi" w:cs="Calibri"/>
          <w:color w:val="000000"/>
          <w:sz w:val="23"/>
          <w:szCs w:val="23"/>
        </w:rPr>
        <w:t>7.5</w:t>
      </w:r>
      <w:r w:rsidR="00301A86">
        <w:rPr>
          <w:rFonts w:asciiTheme="majorHAnsi" w:hAnsiTheme="majorHAnsi" w:cs="Calibri"/>
          <w:color w:val="000000"/>
          <w:sz w:val="23"/>
          <w:szCs w:val="23"/>
        </w:rPr>
        <w:t xml:space="preserve"> percent</w:t>
      </w:r>
      <w:r w:rsidR="00724F6E" w:rsidRPr="0052705E">
        <w:rPr>
          <w:rFonts w:asciiTheme="majorHAnsi" w:hAnsiTheme="majorHAnsi" w:cs="Calibri"/>
          <w:color w:val="000000"/>
          <w:sz w:val="23"/>
          <w:szCs w:val="23"/>
        </w:rPr>
        <w:t xml:space="preserve"> </w:t>
      </w:r>
      <w:r w:rsidRPr="0052705E">
        <w:rPr>
          <w:rFonts w:asciiTheme="majorHAnsi" w:hAnsiTheme="majorHAnsi" w:cs="Calibri"/>
          <w:color w:val="000000"/>
          <w:sz w:val="23"/>
          <w:szCs w:val="23"/>
        </w:rPr>
        <w:t xml:space="preserve">for Historically Black Colleges </w:t>
      </w:r>
      <w:r w:rsidR="00301A86">
        <w:rPr>
          <w:rFonts w:asciiTheme="majorHAnsi" w:hAnsiTheme="majorHAnsi" w:cs="Calibri"/>
          <w:color w:val="000000"/>
          <w:sz w:val="23"/>
          <w:szCs w:val="23"/>
        </w:rPr>
        <w:t>and</w:t>
      </w:r>
      <w:r w:rsidR="00301A86" w:rsidRPr="0052705E">
        <w:rPr>
          <w:rFonts w:asciiTheme="majorHAnsi" w:hAnsiTheme="majorHAnsi" w:cs="Calibri"/>
          <w:color w:val="000000"/>
          <w:sz w:val="23"/>
          <w:szCs w:val="23"/>
        </w:rPr>
        <w:t xml:space="preserve"> </w:t>
      </w:r>
      <w:r w:rsidRPr="0052705E">
        <w:rPr>
          <w:rFonts w:asciiTheme="majorHAnsi" w:hAnsiTheme="majorHAnsi" w:cs="Calibri"/>
          <w:color w:val="000000"/>
          <w:sz w:val="23"/>
          <w:szCs w:val="23"/>
        </w:rPr>
        <w:t>Universities (HBCUs) and Minority-Serving Institution (MSIs)</w:t>
      </w:r>
    </w:p>
    <w:p w14:paraId="3C0EB95A" w14:textId="7EE7D83F" w:rsidR="003A7E45" w:rsidRPr="0052705E" w:rsidRDefault="00FE2E93" w:rsidP="00FE2E93">
      <w:pPr>
        <w:pStyle w:val="ListParagraph"/>
        <w:numPr>
          <w:ilvl w:val="0"/>
          <w:numId w:val="14"/>
        </w:numPr>
        <w:tabs>
          <w:tab w:val="left" w:pos="220"/>
        </w:tabs>
        <w:autoSpaceDE w:val="0"/>
        <w:autoSpaceDN w:val="0"/>
        <w:adjustRightInd w:val="0"/>
        <w:spacing w:after="0" w:line="240" w:lineRule="auto"/>
        <w:ind w:left="1080"/>
        <w:rPr>
          <w:rFonts w:asciiTheme="majorHAnsi" w:hAnsiTheme="majorHAnsi" w:cs="Calibri"/>
          <w:color w:val="000000"/>
          <w:sz w:val="23"/>
          <w:szCs w:val="23"/>
        </w:rPr>
      </w:pPr>
      <w:r w:rsidRPr="0052705E">
        <w:rPr>
          <w:rFonts w:asciiTheme="majorHAnsi" w:hAnsiTheme="majorHAnsi" w:cs="Calibri"/>
          <w:color w:val="000000"/>
          <w:sz w:val="23"/>
          <w:szCs w:val="23"/>
        </w:rPr>
        <w:t xml:space="preserve">Reserves </w:t>
      </w:r>
      <w:r w:rsidR="00724F6E" w:rsidRPr="0052705E">
        <w:rPr>
          <w:rFonts w:asciiTheme="majorHAnsi" w:hAnsiTheme="majorHAnsi" w:cs="Calibri"/>
          <w:color w:val="000000"/>
          <w:sz w:val="23"/>
          <w:szCs w:val="23"/>
        </w:rPr>
        <w:t>2.5</w:t>
      </w:r>
      <w:r w:rsidR="00301A86">
        <w:rPr>
          <w:rFonts w:asciiTheme="majorHAnsi" w:hAnsiTheme="majorHAnsi" w:cs="Calibri"/>
          <w:color w:val="000000"/>
          <w:sz w:val="23"/>
          <w:szCs w:val="23"/>
        </w:rPr>
        <w:t xml:space="preserve"> percent</w:t>
      </w:r>
      <w:r w:rsidR="00724F6E" w:rsidRPr="0052705E">
        <w:rPr>
          <w:rFonts w:asciiTheme="majorHAnsi" w:hAnsiTheme="majorHAnsi" w:cs="Calibri"/>
          <w:color w:val="000000"/>
          <w:sz w:val="23"/>
          <w:szCs w:val="23"/>
        </w:rPr>
        <w:t xml:space="preserve"> for </w:t>
      </w:r>
      <w:r w:rsidRPr="0052705E">
        <w:rPr>
          <w:rFonts w:asciiTheme="majorHAnsi" w:hAnsiTheme="majorHAnsi" w:cs="Calibri"/>
          <w:color w:val="000000"/>
          <w:sz w:val="23"/>
          <w:szCs w:val="23"/>
        </w:rPr>
        <w:t xml:space="preserve">grants to institutions particularly impacted by coronavirus, to be administered through the Fund for the Improvement of Postsecondary Education (FIPSE) </w:t>
      </w:r>
    </w:p>
    <w:p w14:paraId="1BE973B6" w14:textId="1F5FD7B5" w:rsidR="003A7E45" w:rsidRPr="0052705E" w:rsidRDefault="00FE2E93" w:rsidP="00A46D00">
      <w:pPr>
        <w:pStyle w:val="ListParagraph"/>
        <w:numPr>
          <w:ilvl w:val="1"/>
          <w:numId w:val="14"/>
        </w:numPr>
        <w:tabs>
          <w:tab w:val="left" w:pos="220"/>
        </w:tabs>
        <w:autoSpaceDE w:val="0"/>
        <w:autoSpaceDN w:val="0"/>
        <w:adjustRightInd w:val="0"/>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 xml:space="preserve">Priority for these grants goes to smaller institutions </w:t>
      </w:r>
      <w:r w:rsidR="002876A8" w:rsidRPr="0052705E">
        <w:rPr>
          <w:rFonts w:asciiTheme="majorHAnsi" w:hAnsiTheme="majorHAnsi" w:cs="Calibri"/>
          <w:color w:val="000000"/>
          <w:sz w:val="23"/>
          <w:szCs w:val="23"/>
        </w:rPr>
        <w:t>that</w:t>
      </w:r>
      <w:r w:rsidRPr="0052705E">
        <w:rPr>
          <w:rFonts w:asciiTheme="majorHAnsi" w:hAnsiTheme="majorHAnsi" w:cs="Calibri"/>
          <w:color w:val="000000"/>
          <w:sz w:val="23"/>
          <w:szCs w:val="23"/>
        </w:rPr>
        <w:t xml:space="preserve"> received less than $500,</w:t>
      </w:r>
      <w:r w:rsidR="00301A86">
        <w:rPr>
          <w:rFonts w:asciiTheme="majorHAnsi" w:hAnsiTheme="majorHAnsi" w:cs="Calibri"/>
          <w:color w:val="000000"/>
          <w:sz w:val="23"/>
          <w:szCs w:val="23"/>
        </w:rPr>
        <w:t>000</w:t>
      </w:r>
      <w:r w:rsidR="00301A86" w:rsidRPr="0052705E">
        <w:rPr>
          <w:rFonts w:asciiTheme="majorHAnsi" w:hAnsiTheme="majorHAnsi" w:cs="Calibri"/>
          <w:color w:val="000000"/>
          <w:sz w:val="23"/>
          <w:szCs w:val="23"/>
        </w:rPr>
        <w:t xml:space="preserve"> </w:t>
      </w:r>
      <w:r w:rsidRPr="0052705E">
        <w:rPr>
          <w:rFonts w:asciiTheme="majorHAnsi" w:hAnsiTheme="majorHAnsi" w:cs="Calibri"/>
          <w:color w:val="000000"/>
          <w:sz w:val="23"/>
          <w:szCs w:val="23"/>
        </w:rPr>
        <w:t>under the formula and MSI grants and still have significant unmet need.</w:t>
      </w:r>
    </w:p>
    <w:p w14:paraId="000D9244" w14:textId="77777777" w:rsidR="00C5338E" w:rsidRPr="0052705E" w:rsidRDefault="00C5338E" w:rsidP="00C5338E">
      <w:pPr>
        <w:spacing w:after="0" w:line="240" w:lineRule="auto"/>
        <w:rPr>
          <w:rFonts w:asciiTheme="majorHAnsi" w:eastAsia="Times New Roman" w:hAnsiTheme="majorHAnsi"/>
          <w:b/>
          <w:bCs/>
          <w:sz w:val="23"/>
          <w:szCs w:val="23"/>
        </w:rPr>
      </w:pPr>
    </w:p>
    <w:p w14:paraId="30EC9B46" w14:textId="77777777" w:rsidR="00C5338E" w:rsidRPr="0052705E" w:rsidRDefault="00C5338E" w:rsidP="00C5338E">
      <w:pPr>
        <w:spacing w:after="0" w:line="240" w:lineRule="auto"/>
        <w:rPr>
          <w:rFonts w:asciiTheme="majorHAnsi" w:eastAsia="Times New Roman" w:hAnsiTheme="majorHAnsi"/>
          <w:b/>
          <w:bCs/>
          <w:sz w:val="23"/>
          <w:szCs w:val="23"/>
        </w:rPr>
      </w:pPr>
      <w:r w:rsidRPr="0052705E">
        <w:rPr>
          <w:rFonts w:asciiTheme="majorHAnsi" w:eastAsia="Times New Roman" w:hAnsiTheme="majorHAnsi"/>
          <w:b/>
          <w:bCs/>
          <w:sz w:val="23"/>
          <w:szCs w:val="23"/>
        </w:rPr>
        <w:t>Frequently Asked Questions</w:t>
      </w:r>
    </w:p>
    <w:p w14:paraId="41FCBBC8" w14:textId="77777777" w:rsidR="00C5338E" w:rsidRPr="0052705E" w:rsidRDefault="00C5338E" w:rsidP="0055592E">
      <w:pPr>
        <w:spacing w:after="0" w:line="240" w:lineRule="auto"/>
        <w:rPr>
          <w:rFonts w:asciiTheme="majorHAnsi" w:hAnsiTheme="majorHAnsi" w:cs="Calibri"/>
          <w:color w:val="000000"/>
          <w:sz w:val="23"/>
          <w:szCs w:val="23"/>
        </w:rPr>
      </w:pPr>
    </w:p>
    <w:p w14:paraId="7C0BC9AD" w14:textId="77777777" w:rsidR="0055592E" w:rsidRPr="0052705E" w:rsidRDefault="0055592E" w:rsidP="0055592E">
      <w:pPr>
        <w:spacing w:after="0" w:line="240" w:lineRule="auto"/>
        <w:rPr>
          <w:rFonts w:asciiTheme="majorHAnsi" w:hAnsiTheme="majorHAnsi" w:cs="Calibri"/>
          <w:b/>
          <w:color w:val="000000"/>
          <w:sz w:val="23"/>
          <w:szCs w:val="23"/>
        </w:rPr>
      </w:pPr>
      <w:r w:rsidRPr="0052705E">
        <w:rPr>
          <w:rFonts w:asciiTheme="majorHAnsi" w:hAnsiTheme="majorHAnsi" w:cs="Calibri"/>
          <w:b/>
          <w:color w:val="000000"/>
          <w:sz w:val="23"/>
          <w:szCs w:val="23"/>
        </w:rPr>
        <w:t>Can funds be used to pay employees?</w:t>
      </w:r>
    </w:p>
    <w:p w14:paraId="745543F9" w14:textId="04397BE7" w:rsidR="0055592E" w:rsidRPr="0052705E" w:rsidRDefault="0055592E" w:rsidP="0055592E">
      <w:pPr>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 xml:space="preserve">Yes.  The </w:t>
      </w:r>
      <w:r w:rsidR="00B855BD" w:rsidRPr="0052705E">
        <w:rPr>
          <w:rFonts w:asciiTheme="majorHAnsi" w:hAnsiTheme="majorHAnsi" w:cs="Calibri"/>
          <w:color w:val="000000"/>
          <w:sz w:val="23"/>
          <w:szCs w:val="23"/>
        </w:rPr>
        <w:t xml:space="preserve">law </w:t>
      </w:r>
      <w:r w:rsidRPr="0052705E">
        <w:rPr>
          <w:rFonts w:asciiTheme="majorHAnsi" w:hAnsiTheme="majorHAnsi" w:cs="Calibri"/>
          <w:color w:val="000000"/>
          <w:sz w:val="23"/>
          <w:szCs w:val="23"/>
        </w:rPr>
        <w:t>stipulates that</w:t>
      </w:r>
      <w:r w:rsidR="00B855BD" w:rsidRPr="0052705E">
        <w:rPr>
          <w:rFonts w:asciiTheme="majorHAnsi" w:hAnsiTheme="majorHAnsi" w:cs="Calibri"/>
          <w:color w:val="000000"/>
          <w:sz w:val="23"/>
          <w:szCs w:val="23"/>
        </w:rPr>
        <w:t xml:space="preserve"> to the greatest extent practicable,</w:t>
      </w:r>
      <w:r w:rsidRPr="0052705E">
        <w:rPr>
          <w:rFonts w:asciiTheme="majorHAnsi" w:hAnsiTheme="majorHAnsi" w:cs="Calibri"/>
          <w:color w:val="000000"/>
          <w:sz w:val="23"/>
          <w:szCs w:val="23"/>
        </w:rPr>
        <w:t xml:space="preserve"> LEAs, states, IHE</w:t>
      </w:r>
      <w:r w:rsidR="000D6352" w:rsidRPr="0052705E">
        <w:rPr>
          <w:rFonts w:asciiTheme="majorHAnsi" w:hAnsiTheme="majorHAnsi" w:cs="Calibri"/>
          <w:color w:val="000000"/>
          <w:sz w:val="23"/>
          <w:szCs w:val="23"/>
        </w:rPr>
        <w:t>s</w:t>
      </w:r>
      <w:r w:rsidRPr="0052705E">
        <w:rPr>
          <w:rFonts w:asciiTheme="majorHAnsi" w:hAnsiTheme="majorHAnsi" w:cs="Calibri"/>
          <w:color w:val="000000"/>
          <w:sz w:val="23"/>
          <w:szCs w:val="23"/>
        </w:rPr>
        <w:t xml:space="preserve"> or any entities receiving </w:t>
      </w:r>
      <w:r w:rsidR="000D6352" w:rsidRPr="0052705E">
        <w:rPr>
          <w:rFonts w:asciiTheme="majorHAnsi" w:hAnsiTheme="majorHAnsi" w:cs="Calibri"/>
          <w:color w:val="000000"/>
          <w:sz w:val="23"/>
          <w:szCs w:val="23"/>
        </w:rPr>
        <w:t xml:space="preserve">Education Stabilization </w:t>
      </w:r>
      <w:r w:rsidR="00B855BD" w:rsidRPr="0052705E">
        <w:rPr>
          <w:rFonts w:asciiTheme="majorHAnsi" w:hAnsiTheme="majorHAnsi" w:cs="Calibri"/>
          <w:color w:val="000000"/>
          <w:sz w:val="23"/>
          <w:szCs w:val="23"/>
        </w:rPr>
        <w:t xml:space="preserve">funds should </w:t>
      </w:r>
      <w:r w:rsidR="00301A86">
        <w:rPr>
          <w:rFonts w:asciiTheme="majorHAnsi" w:hAnsiTheme="majorHAnsi" w:cs="Calibri"/>
          <w:color w:val="000000"/>
          <w:sz w:val="23"/>
          <w:szCs w:val="23"/>
        </w:rPr>
        <w:t>use them</w:t>
      </w:r>
      <w:r w:rsidRPr="0052705E">
        <w:rPr>
          <w:rFonts w:asciiTheme="majorHAnsi" w:hAnsiTheme="majorHAnsi" w:cs="Calibri"/>
          <w:color w:val="000000"/>
          <w:sz w:val="23"/>
          <w:szCs w:val="23"/>
        </w:rPr>
        <w:t xml:space="preserve"> to continue to pay employees and contractors during the period of any disruptions or closures related to the coronavirus.</w:t>
      </w:r>
    </w:p>
    <w:p w14:paraId="07438560" w14:textId="77777777" w:rsidR="000D6352" w:rsidRPr="0052705E" w:rsidRDefault="000D6352" w:rsidP="0055592E">
      <w:pPr>
        <w:spacing w:after="0" w:line="240" w:lineRule="auto"/>
        <w:rPr>
          <w:rFonts w:asciiTheme="majorHAnsi" w:hAnsiTheme="majorHAnsi" w:cs="Calibri"/>
          <w:color w:val="000000"/>
          <w:sz w:val="23"/>
          <w:szCs w:val="23"/>
        </w:rPr>
      </w:pPr>
    </w:p>
    <w:p w14:paraId="1C590870" w14:textId="58B3DD04" w:rsidR="00CC3AD5" w:rsidRPr="0052705E" w:rsidRDefault="000D6352" w:rsidP="0055592E">
      <w:pPr>
        <w:spacing w:after="0" w:line="240" w:lineRule="auto"/>
        <w:rPr>
          <w:rFonts w:asciiTheme="majorHAnsi" w:hAnsiTheme="majorHAnsi" w:cs="Calibri"/>
          <w:b/>
          <w:color w:val="000000"/>
          <w:sz w:val="23"/>
          <w:szCs w:val="23"/>
        </w:rPr>
      </w:pPr>
      <w:r w:rsidRPr="0052705E">
        <w:rPr>
          <w:rFonts w:asciiTheme="majorHAnsi" w:hAnsiTheme="majorHAnsi" w:cs="Calibri"/>
          <w:b/>
          <w:color w:val="000000"/>
          <w:sz w:val="23"/>
          <w:szCs w:val="23"/>
        </w:rPr>
        <w:t xml:space="preserve">The Elementary and Secondary School Emergency Relief Fund </w:t>
      </w:r>
      <w:r w:rsidR="00CC3AD5" w:rsidRPr="0052705E">
        <w:rPr>
          <w:rFonts w:asciiTheme="majorHAnsi" w:hAnsiTheme="majorHAnsi" w:cs="Calibri"/>
          <w:b/>
          <w:color w:val="000000"/>
          <w:sz w:val="23"/>
          <w:szCs w:val="23"/>
        </w:rPr>
        <w:t xml:space="preserve">identifies funds </w:t>
      </w:r>
      <w:r w:rsidR="00301A86">
        <w:rPr>
          <w:rFonts w:asciiTheme="majorHAnsi" w:hAnsiTheme="majorHAnsi" w:cs="Calibri"/>
          <w:b/>
          <w:color w:val="000000"/>
          <w:sz w:val="23"/>
          <w:szCs w:val="23"/>
        </w:rPr>
        <w:t xml:space="preserve">that </w:t>
      </w:r>
      <w:r w:rsidR="00CC3AD5" w:rsidRPr="0052705E">
        <w:rPr>
          <w:rFonts w:asciiTheme="majorHAnsi" w:hAnsiTheme="majorHAnsi" w:cs="Calibri"/>
          <w:b/>
          <w:color w:val="000000"/>
          <w:sz w:val="23"/>
          <w:szCs w:val="23"/>
        </w:rPr>
        <w:t>may be used for variety of activities and purposes – what more can you tell me about how the funds can or cannot be used?</w:t>
      </w:r>
    </w:p>
    <w:p w14:paraId="079BD122" w14:textId="06E9D860" w:rsidR="007961A9" w:rsidRPr="0052705E" w:rsidRDefault="00CC3AD5" w:rsidP="0055592E">
      <w:pPr>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lastRenderedPageBreak/>
        <w:t xml:space="preserve">At this time </w:t>
      </w:r>
      <w:r w:rsidR="000D6352" w:rsidRPr="0052705E">
        <w:rPr>
          <w:rFonts w:asciiTheme="majorHAnsi" w:hAnsiTheme="majorHAnsi" w:cs="Calibri"/>
          <w:color w:val="000000"/>
          <w:sz w:val="23"/>
          <w:szCs w:val="23"/>
        </w:rPr>
        <w:t xml:space="preserve">the U.S. Department of Education has </w:t>
      </w:r>
      <w:r w:rsidR="006D74EA" w:rsidRPr="0052705E">
        <w:rPr>
          <w:rFonts w:asciiTheme="majorHAnsi" w:hAnsiTheme="majorHAnsi" w:cs="Calibri"/>
          <w:color w:val="000000"/>
          <w:sz w:val="23"/>
          <w:szCs w:val="23"/>
        </w:rPr>
        <w:t>not</w:t>
      </w:r>
      <w:r w:rsidR="000D6352" w:rsidRPr="0052705E">
        <w:rPr>
          <w:rFonts w:asciiTheme="majorHAnsi" w:hAnsiTheme="majorHAnsi" w:cs="Calibri"/>
          <w:color w:val="000000"/>
          <w:sz w:val="23"/>
          <w:szCs w:val="23"/>
        </w:rPr>
        <w:t xml:space="preserve"> provided </w:t>
      </w:r>
      <w:r w:rsidR="006D74EA" w:rsidRPr="0052705E">
        <w:rPr>
          <w:rFonts w:asciiTheme="majorHAnsi" w:hAnsiTheme="majorHAnsi" w:cs="Calibri"/>
          <w:color w:val="000000"/>
          <w:sz w:val="23"/>
          <w:szCs w:val="23"/>
        </w:rPr>
        <w:t xml:space="preserve">additional </w:t>
      </w:r>
      <w:r w:rsidR="00352F28" w:rsidRPr="0052705E">
        <w:rPr>
          <w:rFonts w:asciiTheme="majorHAnsi" w:hAnsiTheme="majorHAnsi" w:cs="Calibri"/>
          <w:color w:val="000000"/>
          <w:sz w:val="23"/>
          <w:szCs w:val="23"/>
        </w:rPr>
        <w:t>guidance</w:t>
      </w:r>
      <w:r w:rsidR="006D74EA" w:rsidRPr="0052705E">
        <w:rPr>
          <w:rFonts w:asciiTheme="majorHAnsi" w:hAnsiTheme="majorHAnsi" w:cs="Calibri"/>
          <w:color w:val="000000"/>
          <w:sz w:val="23"/>
          <w:szCs w:val="23"/>
        </w:rPr>
        <w:t xml:space="preserve"> on the dozen broadly defined categories of allowable uses (see above list). The timeline for accessing these funds </w:t>
      </w:r>
      <w:r w:rsidR="007961A9" w:rsidRPr="0052705E">
        <w:rPr>
          <w:rFonts w:asciiTheme="majorHAnsi" w:hAnsiTheme="majorHAnsi" w:cs="Calibri"/>
          <w:color w:val="000000"/>
          <w:sz w:val="23"/>
          <w:szCs w:val="23"/>
        </w:rPr>
        <w:t>is the following:</w:t>
      </w:r>
    </w:p>
    <w:p w14:paraId="3A85B011" w14:textId="77777777" w:rsidR="007961A9" w:rsidRPr="0052705E" w:rsidRDefault="006D74EA" w:rsidP="0052705E">
      <w:pPr>
        <w:pStyle w:val="ListParagraph"/>
        <w:numPr>
          <w:ilvl w:val="0"/>
          <w:numId w:val="16"/>
        </w:numPr>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ED has 30 days from passage of the CARES Act to publish grant applications for states</w:t>
      </w:r>
      <w:r w:rsidR="007961A9" w:rsidRPr="0052705E">
        <w:rPr>
          <w:rFonts w:asciiTheme="majorHAnsi" w:hAnsiTheme="majorHAnsi" w:cs="Calibri"/>
          <w:color w:val="000000"/>
          <w:sz w:val="23"/>
          <w:szCs w:val="23"/>
        </w:rPr>
        <w:t xml:space="preserve"> to apply</w:t>
      </w:r>
    </w:p>
    <w:p w14:paraId="0C06F759" w14:textId="7D791ADA" w:rsidR="007961A9" w:rsidRPr="0052705E" w:rsidRDefault="006D74EA" w:rsidP="0052705E">
      <w:pPr>
        <w:pStyle w:val="ListParagraph"/>
        <w:numPr>
          <w:ilvl w:val="0"/>
          <w:numId w:val="16"/>
        </w:numPr>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ED will then have 30 day</w:t>
      </w:r>
      <w:r w:rsidR="007961A9" w:rsidRPr="0052705E">
        <w:rPr>
          <w:rFonts w:asciiTheme="majorHAnsi" w:hAnsiTheme="majorHAnsi" w:cs="Calibri"/>
          <w:color w:val="000000"/>
          <w:sz w:val="23"/>
          <w:szCs w:val="23"/>
        </w:rPr>
        <w:t xml:space="preserve">s to review state applications before awarding </w:t>
      </w:r>
      <w:r w:rsidR="00301A86">
        <w:rPr>
          <w:rFonts w:asciiTheme="majorHAnsi" w:hAnsiTheme="majorHAnsi" w:cs="Calibri"/>
          <w:color w:val="000000"/>
          <w:sz w:val="23"/>
          <w:szCs w:val="23"/>
        </w:rPr>
        <w:t xml:space="preserve">grants to states.  </w:t>
      </w:r>
    </w:p>
    <w:p w14:paraId="1387ED60" w14:textId="77777777" w:rsidR="008E1DFE" w:rsidRDefault="008E1DFE" w:rsidP="007961A9">
      <w:pPr>
        <w:spacing w:after="0" w:line="240" w:lineRule="auto"/>
        <w:rPr>
          <w:rFonts w:ascii="Calibri" w:hAnsi="Calibri"/>
        </w:rPr>
      </w:pPr>
    </w:p>
    <w:p w14:paraId="7D9BDF9E" w14:textId="3F746511" w:rsidR="00CC3AD5" w:rsidRPr="008E1DFE" w:rsidRDefault="002D03D7" w:rsidP="007961A9">
      <w:pPr>
        <w:spacing w:after="0" w:line="240" w:lineRule="auto"/>
        <w:rPr>
          <w:rFonts w:asciiTheme="majorHAnsi" w:hAnsiTheme="majorHAnsi" w:cs="Calibri"/>
          <w:color w:val="000000"/>
          <w:sz w:val="23"/>
          <w:szCs w:val="23"/>
        </w:rPr>
      </w:pPr>
      <w:r w:rsidRPr="002D03D7">
        <w:rPr>
          <w:rFonts w:ascii="Calibri" w:eastAsia="Times New Roman" w:hAnsi="Calibri"/>
          <w:shd w:val="clear" w:color="auto" w:fill="FFFFFF"/>
        </w:rPr>
        <w:t>Therefore, it is possible that states could wait for as many as 60 days from the date the CARES Act was enacted before awards</w:t>
      </w:r>
      <w:r w:rsidRPr="002D03D7">
        <w:rPr>
          <w:rFonts w:ascii="Calibri" w:eastAsia="Times New Roman" w:hAnsi="Calibri"/>
          <w:i/>
          <w:iCs/>
          <w:shd w:val="clear" w:color="auto" w:fill="FFFFFF"/>
        </w:rPr>
        <w:t xml:space="preserve"> </w:t>
      </w:r>
      <w:r w:rsidRPr="005F4E09">
        <w:rPr>
          <w:rFonts w:ascii="Calibri" w:eastAsia="Times New Roman" w:hAnsi="Calibri"/>
          <w:iCs/>
          <w:shd w:val="clear" w:color="auto" w:fill="FFFFFF"/>
        </w:rPr>
        <w:t xml:space="preserve">are granted </w:t>
      </w:r>
      <w:r w:rsidR="005F4E09" w:rsidRPr="005F4E09">
        <w:rPr>
          <w:rFonts w:ascii="Calibri" w:eastAsia="Times New Roman" w:hAnsi="Calibri"/>
          <w:iCs/>
          <w:shd w:val="clear" w:color="auto" w:fill="FFFFFF"/>
        </w:rPr>
        <w:t>and then funds are disseminated.</w:t>
      </w:r>
      <w:r w:rsidR="005F4E09">
        <w:rPr>
          <w:rFonts w:ascii="Calibri" w:eastAsia="Times New Roman" w:hAnsi="Calibri"/>
          <w:i/>
          <w:iCs/>
          <w:shd w:val="clear" w:color="auto" w:fill="FFFFFF"/>
        </w:rPr>
        <w:t xml:space="preserve"> </w:t>
      </w:r>
      <w:r w:rsidR="007961A9" w:rsidRPr="008E1DFE">
        <w:rPr>
          <w:rFonts w:asciiTheme="majorHAnsi" w:hAnsiTheme="majorHAnsi" w:cs="Calibri"/>
          <w:color w:val="000000"/>
          <w:sz w:val="23"/>
          <w:szCs w:val="23"/>
        </w:rPr>
        <w:t xml:space="preserve">However, there is </w:t>
      </w:r>
      <w:proofErr w:type="gramStart"/>
      <w:r w:rsidR="007961A9" w:rsidRPr="008E1DFE">
        <w:rPr>
          <w:rFonts w:asciiTheme="majorHAnsi" w:hAnsiTheme="majorHAnsi" w:cs="Calibri"/>
          <w:color w:val="000000"/>
          <w:sz w:val="23"/>
          <w:szCs w:val="23"/>
        </w:rPr>
        <w:t>push</w:t>
      </w:r>
      <w:proofErr w:type="gramEnd"/>
      <w:r w:rsidR="007961A9" w:rsidRPr="008E1DFE">
        <w:rPr>
          <w:rFonts w:asciiTheme="majorHAnsi" w:hAnsiTheme="majorHAnsi" w:cs="Calibri"/>
          <w:color w:val="000000"/>
          <w:sz w:val="23"/>
          <w:szCs w:val="23"/>
        </w:rPr>
        <w:t xml:space="preserve"> to speed up this timeframe to get funding to states more swiftly. </w:t>
      </w:r>
    </w:p>
    <w:p w14:paraId="320ABECE" w14:textId="77777777" w:rsidR="00D627DA" w:rsidRPr="0052705E" w:rsidRDefault="00D627DA" w:rsidP="0055592E">
      <w:pPr>
        <w:spacing w:after="0" w:line="240" w:lineRule="auto"/>
        <w:rPr>
          <w:rFonts w:asciiTheme="majorHAnsi" w:hAnsiTheme="majorHAnsi" w:cs="Calibri"/>
          <w:b/>
          <w:color w:val="000000"/>
          <w:sz w:val="23"/>
          <w:szCs w:val="23"/>
        </w:rPr>
      </w:pPr>
    </w:p>
    <w:p w14:paraId="1ED9AA83" w14:textId="2038F998" w:rsidR="00E875D4" w:rsidRPr="0052705E" w:rsidRDefault="00C871BC" w:rsidP="0055592E">
      <w:pPr>
        <w:spacing w:after="0" w:line="240" w:lineRule="auto"/>
        <w:rPr>
          <w:rFonts w:asciiTheme="majorHAnsi" w:hAnsiTheme="majorHAnsi" w:cs="Calibri"/>
          <w:b/>
          <w:color w:val="000000"/>
          <w:sz w:val="23"/>
          <w:szCs w:val="23"/>
        </w:rPr>
      </w:pPr>
      <w:r w:rsidRPr="0052705E">
        <w:rPr>
          <w:rFonts w:asciiTheme="majorHAnsi" w:hAnsiTheme="majorHAnsi" w:cs="Calibri"/>
          <w:b/>
          <w:color w:val="000000"/>
          <w:sz w:val="23"/>
          <w:szCs w:val="23"/>
        </w:rPr>
        <w:t xml:space="preserve">Does </w:t>
      </w:r>
      <w:r w:rsidR="0052705E">
        <w:rPr>
          <w:rFonts w:asciiTheme="majorHAnsi" w:hAnsiTheme="majorHAnsi" w:cs="Calibri"/>
          <w:b/>
          <w:color w:val="000000"/>
          <w:sz w:val="23"/>
          <w:szCs w:val="23"/>
        </w:rPr>
        <w:t xml:space="preserve">the Elementary and Secondary Education Act’s </w:t>
      </w:r>
      <w:r w:rsidRPr="0052705E">
        <w:rPr>
          <w:rFonts w:asciiTheme="majorHAnsi" w:hAnsiTheme="majorHAnsi" w:cs="Calibri"/>
          <w:b/>
          <w:color w:val="000000"/>
          <w:sz w:val="23"/>
          <w:szCs w:val="23"/>
        </w:rPr>
        <w:t xml:space="preserve">maintenance of effort (MOE) apply to these funds? </w:t>
      </w:r>
    </w:p>
    <w:p w14:paraId="35C2F1BD" w14:textId="2114579B" w:rsidR="00C871BC" w:rsidRPr="0052705E" w:rsidRDefault="00C871BC" w:rsidP="0055592E">
      <w:pPr>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 xml:space="preserve">No. </w:t>
      </w:r>
      <w:r w:rsidR="004436AC" w:rsidRPr="0052705E">
        <w:rPr>
          <w:rFonts w:asciiTheme="majorHAnsi" w:hAnsiTheme="majorHAnsi" w:cs="Calibri"/>
          <w:color w:val="000000"/>
          <w:sz w:val="23"/>
          <w:szCs w:val="23"/>
        </w:rPr>
        <w:t xml:space="preserve">The Education </w:t>
      </w:r>
      <w:r w:rsidRPr="0052705E">
        <w:rPr>
          <w:rFonts w:asciiTheme="majorHAnsi" w:hAnsiTheme="majorHAnsi" w:cs="Calibri"/>
          <w:color w:val="000000"/>
          <w:sz w:val="23"/>
          <w:szCs w:val="23"/>
        </w:rPr>
        <w:t xml:space="preserve">Secretary </w:t>
      </w:r>
      <w:r w:rsidR="004436AC" w:rsidRPr="0052705E">
        <w:rPr>
          <w:rFonts w:asciiTheme="majorHAnsi" w:hAnsiTheme="majorHAnsi" w:cs="Calibri"/>
          <w:color w:val="000000"/>
          <w:sz w:val="23"/>
          <w:szCs w:val="23"/>
        </w:rPr>
        <w:t xml:space="preserve">is </w:t>
      </w:r>
      <w:r w:rsidRPr="0052705E">
        <w:rPr>
          <w:rFonts w:asciiTheme="majorHAnsi" w:hAnsiTheme="majorHAnsi" w:cs="Calibri"/>
          <w:color w:val="000000"/>
          <w:sz w:val="23"/>
          <w:szCs w:val="23"/>
        </w:rPr>
        <w:t xml:space="preserve">granted authority to waive </w:t>
      </w:r>
      <w:r w:rsidR="00352F28" w:rsidRPr="0052705E">
        <w:rPr>
          <w:rFonts w:asciiTheme="majorHAnsi" w:hAnsiTheme="majorHAnsi" w:cs="Calibri"/>
          <w:color w:val="000000"/>
          <w:sz w:val="23"/>
          <w:szCs w:val="23"/>
        </w:rPr>
        <w:t xml:space="preserve">the </w:t>
      </w:r>
      <w:r w:rsidR="0052705E">
        <w:rPr>
          <w:rFonts w:asciiTheme="majorHAnsi" w:hAnsiTheme="majorHAnsi" w:cs="Calibri"/>
          <w:color w:val="000000"/>
          <w:sz w:val="23"/>
          <w:szCs w:val="23"/>
        </w:rPr>
        <w:t xml:space="preserve">ESEA’s maintenance of </w:t>
      </w:r>
      <w:proofErr w:type="gramStart"/>
      <w:r w:rsidR="0052705E">
        <w:rPr>
          <w:rFonts w:asciiTheme="majorHAnsi" w:hAnsiTheme="majorHAnsi" w:cs="Calibri"/>
          <w:color w:val="000000"/>
          <w:sz w:val="23"/>
          <w:szCs w:val="23"/>
        </w:rPr>
        <w:t xml:space="preserve">effort </w:t>
      </w:r>
      <w:r w:rsidR="00352F28" w:rsidRPr="0052705E">
        <w:rPr>
          <w:rFonts w:asciiTheme="majorHAnsi" w:hAnsiTheme="majorHAnsi" w:cs="Calibri"/>
          <w:color w:val="000000"/>
          <w:sz w:val="23"/>
          <w:szCs w:val="23"/>
        </w:rPr>
        <w:t xml:space="preserve"> provision</w:t>
      </w:r>
      <w:proofErr w:type="gramEnd"/>
      <w:r w:rsidR="00352F28" w:rsidRPr="0052705E">
        <w:rPr>
          <w:rFonts w:asciiTheme="majorHAnsi" w:hAnsiTheme="majorHAnsi" w:cs="Calibri"/>
          <w:color w:val="000000"/>
          <w:sz w:val="23"/>
          <w:szCs w:val="23"/>
        </w:rPr>
        <w:t xml:space="preserve"> for these funds </w:t>
      </w:r>
      <w:r w:rsidRPr="0052705E">
        <w:rPr>
          <w:rFonts w:asciiTheme="majorHAnsi" w:hAnsiTheme="majorHAnsi" w:cs="Calibri"/>
          <w:color w:val="000000"/>
          <w:sz w:val="23"/>
          <w:szCs w:val="23"/>
        </w:rPr>
        <w:t xml:space="preserve">if states have “experienced a precipitous decline in financial resources.” Looking ahead to </w:t>
      </w:r>
      <w:r w:rsidR="00352F28" w:rsidRPr="0052705E">
        <w:rPr>
          <w:rFonts w:asciiTheme="majorHAnsi" w:hAnsiTheme="majorHAnsi" w:cs="Calibri"/>
          <w:color w:val="000000"/>
          <w:sz w:val="23"/>
          <w:szCs w:val="23"/>
        </w:rPr>
        <w:t xml:space="preserve">potential </w:t>
      </w:r>
      <w:r w:rsidRPr="0052705E">
        <w:rPr>
          <w:rFonts w:asciiTheme="majorHAnsi" w:hAnsiTheme="majorHAnsi" w:cs="Calibri"/>
          <w:color w:val="000000"/>
          <w:sz w:val="23"/>
          <w:szCs w:val="23"/>
        </w:rPr>
        <w:t xml:space="preserve">future relief packages, the NEA strongly advocates </w:t>
      </w:r>
      <w:r w:rsidR="0052705E">
        <w:rPr>
          <w:rFonts w:asciiTheme="majorHAnsi" w:hAnsiTheme="majorHAnsi" w:cs="Calibri"/>
          <w:color w:val="000000"/>
          <w:sz w:val="23"/>
          <w:szCs w:val="23"/>
        </w:rPr>
        <w:t>that</w:t>
      </w:r>
      <w:r w:rsidR="0052705E" w:rsidRPr="0052705E">
        <w:rPr>
          <w:rFonts w:asciiTheme="majorHAnsi" w:hAnsiTheme="majorHAnsi" w:cs="Calibri"/>
          <w:color w:val="000000"/>
          <w:sz w:val="23"/>
          <w:szCs w:val="23"/>
        </w:rPr>
        <w:t xml:space="preserve"> </w:t>
      </w:r>
      <w:r w:rsidR="0082331D" w:rsidRPr="0052705E">
        <w:rPr>
          <w:rFonts w:asciiTheme="majorHAnsi" w:hAnsiTheme="majorHAnsi" w:cs="Calibri"/>
          <w:color w:val="000000"/>
          <w:sz w:val="23"/>
          <w:szCs w:val="23"/>
        </w:rPr>
        <w:t>ESEA</w:t>
      </w:r>
      <w:r w:rsidR="0052705E">
        <w:rPr>
          <w:rFonts w:asciiTheme="majorHAnsi" w:hAnsiTheme="majorHAnsi" w:cs="Calibri"/>
          <w:color w:val="000000"/>
          <w:sz w:val="23"/>
          <w:szCs w:val="23"/>
        </w:rPr>
        <w:t>’s</w:t>
      </w:r>
      <w:r w:rsidR="0082331D" w:rsidRPr="0052705E">
        <w:rPr>
          <w:rFonts w:asciiTheme="majorHAnsi" w:hAnsiTheme="majorHAnsi" w:cs="Calibri"/>
          <w:color w:val="000000"/>
          <w:sz w:val="23"/>
          <w:szCs w:val="23"/>
        </w:rPr>
        <w:t xml:space="preserve"> </w:t>
      </w:r>
      <w:r w:rsidRPr="0052705E">
        <w:rPr>
          <w:rFonts w:asciiTheme="majorHAnsi" w:hAnsiTheme="majorHAnsi" w:cs="Calibri"/>
          <w:color w:val="000000"/>
          <w:sz w:val="23"/>
          <w:szCs w:val="23"/>
        </w:rPr>
        <w:t xml:space="preserve">MOE provisions be upheld and enforced. </w:t>
      </w:r>
    </w:p>
    <w:p w14:paraId="3BCDBFE6" w14:textId="77777777" w:rsidR="00E875D4" w:rsidRPr="0052705E" w:rsidRDefault="00E875D4" w:rsidP="0055592E">
      <w:pPr>
        <w:spacing w:after="0" w:line="240" w:lineRule="auto"/>
        <w:rPr>
          <w:rFonts w:asciiTheme="majorHAnsi" w:hAnsiTheme="majorHAnsi" w:cs="Calibri"/>
          <w:color w:val="000000"/>
          <w:sz w:val="23"/>
          <w:szCs w:val="23"/>
        </w:rPr>
      </w:pPr>
    </w:p>
    <w:p w14:paraId="2AED0E56" w14:textId="601882B4" w:rsidR="00694DD7" w:rsidRPr="0052705E" w:rsidRDefault="00531F71" w:rsidP="0055592E">
      <w:pPr>
        <w:spacing w:after="0" w:line="240" w:lineRule="auto"/>
        <w:rPr>
          <w:rFonts w:asciiTheme="majorHAnsi" w:hAnsiTheme="majorHAnsi" w:cs="Calibri"/>
          <w:b/>
          <w:color w:val="000000"/>
          <w:sz w:val="23"/>
          <w:szCs w:val="23"/>
        </w:rPr>
      </w:pPr>
      <w:r w:rsidRPr="0052705E">
        <w:rPr>
          <w:rFonts w:asciiTheme="majorHAnsi" w:hAnsiTheme="majorHAnsi" w:cs="Calibri"/>
          <w:b/>
          <w:color w:val="000000"/>
          <w:sz w:val="23"/>
          <w:szCs w:val="23"/>
        </w:rPr>
        <w:t>Is there any</w:t>
      </w:r>
      <w:r w:rsidR="00694DD7" w:rsidRPr="0052705E">
        <w:rPr>
          <w:rFonts w:asciiTheme="majorHAnsi" w:hAnsiTheme="majorHAnsi" w:cs="Calibri"/>
          <w:b/>
          <w:color w:val="000000"/>
          <w:sz w:val="23"/>
          <w:szCs w:val="23"/>
        </w:rPr>
        <w:t xml:space="preserve"> flexibility </w:t>
      </w:r>
      <w:r w:rsidRPr="0052705E">
        <w:rPr>
          <w:rFonts w:asciiTheme="majorHAnsi" w:hAnsiTheme="majorHAnsi" w:cs="Calibri"/>
          <w:b/>
          <w:color w:val="000000"/>
          <w:sz w:val="23"/>
          <w:szCs w:val="23"/>
        </w:rPr>
        <w:t xml:space="preserve">for using </w:t>
      </w:r>
      <w:r w:rsidR="00694DD7" w:rsidRPr="0052705E">
        <w:rPr>
          <w:rFonts w:asciiTheme="majorHAnsi" w:hAnsiTheme="majorHAnsi" w:cs="Calibri"/>
          <w:b/>
          <w:color w:val="000000"/>
          <w:sz w:val="23"/>
          <w:szCs w:val="23"/>
        </w:rPr>
        <w:t>Title IV-A funds?</w:t>
      </w:r>
    </w:p>
    <w:p w14:paraId="6D50EE72" w14:textId="2471A376" w:rsidR="00267380" w:rsidRPr="0052705E" w:rsidRDefault="00694DD7" w:rsidP="00327C94">
      <w:pPr>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 xml:space="preserve">Yes. The </w:t>
      </w:r>
      <w:r w:rsidR="0029414B" w:rsidRPr="0052705E">
        <w:rPr>
          <w:rFonts w:asciiTheme="majorHAnsi" w:hAnsiTheme="majorHAnsi" w:cs="Calibri"/>
          <w:color w:val="000000"/>
          <w:sz w:val="23"/>
          <w:szCs w:val="23"/>
        </w:rPr>
        <w:t>15</w:t>
      </w:r>
      <w:r w:rsidR="0052705E">
        <w:rPr>
          <w:rFonts w:asciiTheme="majorHAnsi" w:hAnsiTheme="majorHAnsi" w:cs="Calibri"/>
          <w:color w:val="000000"/>
          <w:sz w:val="23"/>
          <w:szCs w:val="23"/>
        </w:rPr>
        <w:t xml:space="preserve"> percent</w:t>
      </w:r>
      <w:r w:rsidR="0029414B" w:rsidRPr="0052705E">
        <w:rPr>
          <w:rFonts w:asciiTheme="majorHAnsi" w:hAnsiTheme="majorHAnsi" w:cs="Calibri"/>
          <w:color w:val="000000"/>
          <w:sz w:val="23"/>
          <w:szCs w:val="23"/>
        </w:rPr>
        <w:t xml:space="preserve"> limit on </w:t>
      </w:r>
      <w:r w:rsidRPr="0052705E">
        <w:rPr>
          <w:rFonts w:asciiTheme="majorHAnsi" w:hAnsiTheme="majorHAnsi" w:cs="Calibri"/>
          <w:color w:val="000000"/>
          <w:sz w:val="23"/>
          <w:szCs w:val="23"/>
        </w:rPr>
        <w:t xml:space="preserve">Title IV-A funds </w:t>
      </w:r>
      <w:r w:rsidR="0029414B" w:rsidRPr="0052705E">
        <w:rPr>
          <w:rFonts w:asciiTheme="majorHAnsi" w:hAnsiTheme="majorHAnsi" w:cs="Calibri"/>
          <w:color w:val="000000"/>
          <w:sz w:val="23"/>
          <w:szCs w:val="23"/>
        </w:rPr>
        <w:t>to</w:t>
      </w:r>
      <w:r w:rsidRPr="0052705E">
        <w:rPr>
          <w:rFonts w:asciiTheme="majorHAnsi" w:hAnsiTheme="majorHAnsi" w:cs="Calibri"/>
          <w:color w:val="000000"/>
          <w:sz w:val="23"/>
          <w:szCs w:val="23"/>
        </w:rPr>
        <w:t xml:space="preserve"> purchase technology infrastructure has been lifted</w:t>
      </w:r>
      <w:r w:rsidR="0029414B" w:rsidRPr="0052705E">
        <w:rPr>
          <w:rFonts w:asciiTheme="majorHAnsi" w:hAnsiTheme="majorHAnsi" w:cs="Calibri"/>
          <w:color w:val="000000"/>
          <w:sz w:val="23"/>
          <w:szCs w:val="23"/>
        </w:rPr>
        <w:t>.</w:t>
      </w:r>
      <w:r w:rsidR="00327C94" w:rsidRPr="0052705E">
        <w:rPr>
          <w:rFonts w:asciiTheme="majorHAnsi" w:hAnsiTheme="majorHAnsi" w:cs="Calibri"/>
          <w:color w:val="000000"/>
          <w:sz w:val="23"/>
          <w:szCs w:val="23"/>
        </w:rPr>
        <w:t xml:space="preserve"> </w:t>
      </w:r>
    </w:p>
    <w:p w14:paraId="31DE3CAB" w14:textId="77777777" w:rsidR="00D627DA" w:rsidRPr="0052705E" w:rsidRDefault="00D627DA" w:rsidP="00327C94">
      <w:pPr>
        <w:spacing w:after="0" w:line="240" w:lineRule="auto"/>
        <w:rPr>
          <w:rFonts w:asciiTheme="majorHAnsi" w:hAnsiTheme="majorHAnsi" w:cs="Calibri"/>
          <w:color w:val="000000"/>
          <w:sz w:val="23"/>
          <w:szCs w:val="23"/>
        </w:rPr>
      </w:pPr>
    </w:p>
    <w:p w14:paraId="35CA437D" w14:textId="3790F433" w:rsidR="00D627DA" w:rsidRPr="0052705E" w:rsidRDefault="00D627DA" w:rsidP="00327C94">
      <w:pPr>
        <w:spacing w:after="0" w:line="240" w:lineRule="auto"/>
        <w:rPr>
          <w:rFonts w:asciiTheme="majorHAnsi" w:hAnsiTheme="majorHAnsi" w:cs="Calibri"/>
          <w:b/>
          <w:color w:val="000000"/>
          <w:sz w:val="23"/>
          <w:szCs w:val="23"/>
        </w:rPr>
      </w:pPr>
      <w:r w:rsidRPr="0052705E">
        <w:rPr>
          <w:rFonts w:asciiTheme="majorHAnsi" w:hAnsiTheme="majorHAnsi" w:cs="Calibri"/>
          <w:b/>
          <w:color w:val="000000"/>
          <w:sz w:val="23"/>
          <w:szCs w:val="23"/>
        </w:rPr>
        <w:t xml:space="preserve">May funds be used to help K-12 students who don’t have </w:t>
      </w:r>
      <w:r w:rsidR="00371A54">
        <w:rPr>
          <w:rFonts w:asciiTheme="majorHAnsi" w:hAnsiTheme="majorHAnsi" w:cs="Calibri"/>
          <w:b/>
          <w:color w:val="000000"/>
          <w:sz w:val="23"/>
          <w:szCs w:val="23"/>
        </w:rPr>
        <w:t xml:space="preserve">access to the internet at home </w:t>
      </w:r>
      <w:r w:rsidRPr="0052705E">
        <w:rPr>
          <w:rFonts w:asciiTheme="majorHAnsi" w:hAnsiTheme="majorHAnsi" w:cs="Calibri"/>
          <w:b/>
          <w:color w:val="000000"/>
          <w:sz w:val="23"/>
          <w:szCs w:val="23"/>
        </w:rPr>
        <w:t>(i.e. those experiencing the ‘Homework Gap’)?</w:t>
      </w:r>
    </w:p>
    <w:p w14:paraId="24F0B7B9" w14:textId="3B74DCEB" w:rsidR="00D627DA" w:rsidRPr="0052705E" w:rsidRDefault="00D627DA" w:rsidP="00327C94">
      <w:pPr>
        <w:spacing w:after="0" w:line="240" w:lineRule="auto"/>
        <w:rPr>
          <w:rFonts w:asciiTheme="majorHAnsi" w:hAnsiTheme="majorHAnsi" w:cs="Calibri"/>
          <w:color w:val="000000"/>
          <w:sz w:val="23"/>
          <w:szCs w:val="23"/>
        </w:rPr>
      </w:pPr>
      <w:r w:rsidRPr="0052705E">
        <w:rPr>
          <w:rFonts w:asciiTheme="majorHAnsi" w:hAnsiTheme="majorHAnsi" w:cs="Calibri"/>
          <w:color w:val="000000"/>
          <w:sz w:val="23"/>
          <w:szCs w:val="23"/>
        </w:rPr>
        <w:t xml:space="preserve">The K-12 funds </w:t>
      </w:r>
      <w:r w:rsidRPr="0052705E">
        <w:rPr>
          <w:rFonts w:asciiTheme="majorHAnsi" w:hAnsiTheme="majorHAnsi" w:cs="Calibri"/>
          <w:i/>
          <w:color w:val="000000"/>
          <w:sz w:val="23"/>
          <w:szCs w:val="23"/>
        </w:rPr>
        <w:t>may</w:t>
      </w:r>
      <w:r w:rsidRPr="0052705E">
        <w:rPr>
          <w:rFonts w:asciiTheme="majorHAnsi" w:hAnsiTheme="majorHAnsi" w:cs="Calibri"/>
          <w:color w:val="000000"/>
          <w:sz w:val="23"/>
          <w:szCs w:val="23"/>
        </w:rPr>
        <w:t xml:space="preserve"> be used for purchasing technology including hardware, software, and connectivity (e.g. wi-fi hotspots)</w:t>
      </w:r>
      <w:r w:rsidR="00A46D00" w:rsidRPr="0052705E">
        <w:rPr>
          <w:rFonts w:asciiTheme="majorHAnsi" w:hAnsiTheme="majorHAnsi" w:cs="Calibri"/>
          <w:color w:val="000000"/>
          <w:sz w:val="23"/>
          <w:szCs w:val="23"/>
        </w:rPr>
        <w:t>. However, it is not required.</w:t>
      </w:r>
    </w:p>
    <w:p w14:paraId="5BF0CB3B" w14:textId="77777777" w:rsidR="00723717" w:rsidRPr="0052705E" w:rsidRDefault="00723717" w:rsidP="00BC5420">
      <w:pPr>
        <w:spacing w:after="0" w:line="240" w:lineRule="auto"/>
        <w:rPr>
          <w:rFonts w:asciiTheme="majorHAnsi" w:eastAsia="Times New Roman" w:hAnsiTheme="majorHAnsi"/>
          <w:b/>
          <w:bCs/>
          <w:sz w:val="23"/>
          <w:szCs w:val="23"/>
        </w:rPr>
      </w:pPr>
    </w:p>
    <w:p w14:paraId="4B54774B" w14:textId="77777777" w:rsidR="00A46D00" w:rsidRPr="0052705E" w:rsidRDefault="00A46D00" w:rsidP="00A46D00">
      <w:pPr>
        <w:spacing w:after="0" w:line="240" w:lineRule="auto"/>
        <w:rPr>
          <w:rFonts w:asciiTheme="majorHAnsi" w:eastAsia="Times New Roman" w:hAnsiTheme="majorHAnsi"/>
          <w:b/>
          <w:bCs/>
          <w:sz w:val="23"/>
          <w:szCs w:val="23"/>
        </w:rPr>
      </w:pPr>
      <w:r w:rsidRPr="0052705E">
        <w:rPr>
          <w:rFonts w:asciiTheme="majorHAnsi" w:eastAsia="Times New Roman" w:hAnsiTheme="majorHAnsi"/>
          <w:b/>
          <w:bCs/>
          <w:sz w:val="23"/>
          <w:szCs w:val="23"/>
        </w:rPr>
        <w:t>Are any provisions made for students that reside on tribal lands?</w:t>
      </w:r>
    </w:p>
    <w:p w14:paraId="4E9874B8" w14:textId="7F0C77B5" w:rsidR="00A46D00" w:rsidRPr="0052705E" w:rsidRDefault="00A46D00" w:rsidP="00BC5420">
      <w:pPr>
        <w:spacing w:after="0" w:line="240" w:lineRule="auto"/>
        <w:rPr>
          <w:rFonts w:asciiTheme="majorHAnsi" w:eastAsia="Times New Roman" w:hAnsiTheme="majorHAnsi"/>
          <w:bCs/>
          <w:sz w:val="23"/>
          <w:szCs w:val="23"/>
        </w:rPr>
      </w:pPr>
      <w:r w:rsidRPr="0052705E">
        <w:rPr>
          <w:rFonts w:asciiTheme="majorHAnsi" w:eastAsia="Times New Roman" w:hAnsiTheme="majorHAnsi"/>
          <w:bCs/>
          <w:sz w:val="23"/>
          <w:szCs w:val="23"/>
        </w:rPr>
        <w:t>Yes. Of the $30.7 billion Education Stabilization Fund, 0.5</w:t>
      </w:r>
      <w:r w:rsidR="0052705E">
        <w:rPr>
          <w:rFonts w:asciiTheme="majorHAnsi" w:eastAsia="Times New Roman" w:hAnsiTheme="majorHAnsi"/>
          <w:bCs/>
          <w:sz w:val="23"/>
          <w:szCs w:val="23"/>
        </w:rPr>
        <w:t xml:space="preserve"> percent</w:t>
      </w:r>
      <w:r w:rsidR="0052705E" w:rsidRPr="0052705E">
        <w:rPr>
          <w:rFonts w:asciiTheme="majorHAnsi" w:eastAsia="Times New Roman" w:hAnsiTheme="majorHAnsi"/>
          <w:bCs/>
          <w:sz w:val="23"/>
          <w:szCs w:val="23"/>
        </w:rPr>
        <w:t xml:space="preserve"> </w:t>
      </w:r>
      <w:r w:rsidRPr="0052705E">
        <w:rPr>
          <w:rFonts w:asciiTheme="majorHAnsi" w:eastAsia="Times New Roman" w:hAnsiTheme="majorHAnsi"/>
          <w:bCs/>
          <w:sz w:val="23"/>
          <w:szCs w:val="23"/>
        </w:rPr>
        <w:t>is reserved for the Bureau of Indian Education (BIE). In addition, 1</w:t>
      </w:r>
      <w:r w:rsidR="0052705E">
        <w:rPr>
          <w:rFonts w:asciiTheme="majorHAnsi" w:eastAsia="Times New Roman" w:hAnsiTheme="majorHAnsi"/>
          <w:bCs/>
          <w:sz w:val="23"/>
          <w:szCs w:val="23"/>
        </w:rPr>
        <w:t xml:space="preserve"> percent</w:t>
      </w:r>
      <w:r w:rsidRPr="0052705E">
        <w:rPr>
          <w:rFonts w:asciiTheme="majorHAnsi" w:eastAsia="Times New Roman" w:hAnsiTheme="majorHAnsi"/>
          <w:bCs/>
          <w:sz w:val="23"/>
          <w:szCs w:val="23"/>
        </w:rPr>
        <w:t xml:space="preserve"> has been reserved for competitive grants to states/BIE with the “highest coronavirus burden.”</w:t>
      </w:r>
    </w:p>
    <w:p w14:paraId="49C2A583" w14:textId="77777777" w:rsidR="00A46D00" w:rsidRPr="0052705E" w:rsidRDefault="00A46D00" w:rsidP="00BC5420">
      <w:pPr>
        <w:spacing w:after="0" w:line="240" w:lineRule="auto"/>
        <w:rPr>
          <w:rFonts w:asciiTheme="majorHAnsi" w:eastAsia="Times New Roman" w:hAnsiTheme="majorHAnsi"/>
          <w:b/>
          <w:bCs/>
          <w:sz w:val="23"/>
          <w:szCs w:val="23"/>
        </w:rPr>
      </w:pPr>
    </w:p>
    <w:p w14:paraId="29D7A386" w14:textId="45806B61" w:rsidR="00E875D4" w:rsidRPr="0052705E" w:rsidRDefault="00C50E68" w:rsidP="00BC5420">
      <w:pPr>
        <w:spacing w:after="0" w:line="240" w:lineRule="auto"/>
        <w:rPr>
          <w:rFonts w:asciiTheme="majorHAnsi" w:eastAsia="Times New Roman" w:hAnsiTheme="majorHAnsi"/>
          <w:b/>
          <w:bCs/>
          <w:sz w:val="23"/>
          <w:szCs w:val="23"/>
        </w:rPr>
      </w:pPr>
      <w:r w:rsidRPr="0052705E">
        <w:rPr>
          <w:rFonts w:asciiTheme="majorHAnsi" w:eastAsia="Times New Roman" w:hAnsiTheme="majorHAnsi"/>
          <w:b/>
          <w:bCs/>
          <w:sz w:val="23"/>
          <w:szCs w:val="23"/>
        </w:rPr>
        <w:t xml:space="preserve">Why </w:t>
      </w:r>
      <w:r w:rsidR="004E6E76" w:rsidRPr="0052705E">
        <w:rPr>
          <w:rFonts w:asciiTheme="majorHAnsi" w:eastAsia="Times New Roman" w:hAnsiTheme="majorHAnsi"/>
          <w:b/>
          <w:bCs/>
          <w:sz w:val="23"/>
          <w:szCs w:val="23"/>
        </w:rPr>
        <w:t>are</w:t>
      </w:r>
      <w:r w:rsidR="00E875D4" w:rsidRPr="0052705E">
        <w:rPr>
          <w:rFonts w:asciiTheme="majorHAnsi" w:eastAsia="Times New Roman" w:hAnsiTheme="majorHAnsi"/>
          <w:b/>
          <w:bCs/>
          <w:sz w:val="23"/>
          <w:szCs w:val="23"/>
        </w:rPr>
        <w:t xml:space="preserve"> </w:t>
      </w:r>
      <w:r w:rsidR="00986EA1" w:rsidRPr="0052705E">
        <w:rPr>
          <w:rFonts w:asciiTheme="majorHAnsi" w:eastAsia="Times New Roman" w:hAnsiTheme="majorHAnsi"/>
          <w:b/>
          <w:bCs/>
          <w:sz w:val="23"/>
          <w:szCs w:val="23"/>
        </w:rPr>
        <w:t xml:space="preserve">funds to </w:t>
      </w:r>
      <w:r w:rsidR="00E875D4" w:rsidRPr="0052705E">
        <w:rPr>
          <w:rFonts w:asciiTheme="majorHAnsi" w:eastAsia="Times New Roman" w:hAnsiTheme="majorHAnsi"/>
          <w:b/>
          <w:bCs/>
          <w:sz w:val="23"/>
          <w:szCs w:val="23"/>
        </w:rPr>
        <w:t>K-12 education and</w:t>
      </w:r>
      <w:r w:rsidRPr="0052705E">
        <w:rPr>
          <w:rFonts w:asciiTheme="majorHAnsi" w:eastAsia="Times New Roman" w:hAnsiTheme="majorHAnsi"/>
          <w:b/>
          <w:bCs/>
          <w:sz w:val="23"/>
          <w:szCs w:val="23"/>
        </w:rPr>
        <w:t xml:space="preserve"> </w:t>
      </w:r>
      <w:r w:rsidR="00E875D4" w:rsidRPr="0052705E">
        <w:rPr>
          <w:rFonts w:asciiTheme="majorHAnsi" w:eastAsia="Times New Roman" w:hAnsiTheme="majorHAnsi"/>
          <w:b/>
          <w:bCs/>
          <w:sz w:val="23"/>
          <w:szCs w:val="23"/>
        </w:rPr>
        <w:t xml:space="preserve">higher education </w:t>
      </w:r>
      <w:r w:rsidR="00986EA1" w:rsidRPr="0052705E">
        <w:rPr>
          <w:rFonts w:asciiTheme="majorHAnsi" w:eastAsia="Times New Roman" w:hAnsiTheme="majorHAnsi"/>
          <w:b/>
          <w:bCs/>
          <w:sz w:val="23"/>
          <w:szCs w:val="23"/>
        </w:rPr>
        <w:t xml:space="preserve">not </w:t>
      </w:r>
      <w:r w:rsidR="003A7E45" w:rsidRPr="0052705E">
        <w:rPr>
          <w:rFonts w:asciiTheme="majorHAnsi" w:eastAsia="Times New Roman" w:hAnsiTheme="majorHAnsi"/>
          <w:b/>
          <w:bCs/>
          <w:sz w:val="23"/>
          <w:szCs w:val="23"/>
        </w:rPr>
        <w:t>the same amount</w:t>
      </w:r>
      <w:r w:rsidR="00986EA1" w:rsidRPr="0052705E">
        <w:rPr>
          <w:rFonts w:asciiTheme="majorHAnsi" w:eastAsia="Times New Roman" w:hAnsiTheme="majorHAnsi"/>
          <w:b/>
          <w:bCs/>
          <w:sz w:val="23"/>
          <w:szCs w:val="23"/>
        </w:rPr>
        <w:t>?</w:t>
      </w:r>
    </w:p>
    <w:p w14:paraId="3FB18B79" w14:textId="6BFD108B" w:rsidR="00C50E68" w:rsidRPr="0052705E" w:rsidRDefault="00986EA1" w:rsidP="00BC5420">
      <w:pPr>
        <w:spacing w:after="0" w:line="240" w:lineRule="auto"/>
        <w:rPr>
          <w:rFonts w:asciiTheme="majorHAnsi" w:eastAsia="Times New Roman" w:hAnsiTheme="majorHAnsi"/>
          <w:bCs/>
          <w:sz w:val="23"/>
          <w:szCs w:val="23"/>
        </w:rPr>
      </w:pPr>
      <w:r w:rsidRPr="0052705E">
        <w:rPr>
          <w:rFonts w:asciiTheme="majorHAnsi" w:eastAsia="Times New Roman" w:hAnsiTheme="majorHAnsi"/>
          <w:bCs/>
          <w:sz w:val="23"/>
          <w:szCs w:val="23"/>
        </w:rPr>
        <w:t xml:space="preserve">It’s </w:t>
      </w:r>
      <w:r w:rsidR="00E875D4" w:rsidRPr="0052705E">
        <w:rPr>
          <w:rFonts w:asciiTheme="majorHAnsi" w:eastAsia="Times New Roman" w:hAnsiTheme="majorHAnsi"/>
          <w:bCs/>
          <w:sz w:val="23"/>
          <w:szCs w:val="23"/>
        </w:rPr>
        <w:t>unclear</w:t>
      </w:r>
      <w:r w:rsidRPr="0052705E">
        <w:rPr>
          <w:rFonts w:asciiTheme="majorHAnsi" w:eastAsia="Times New Roman" w:hAnsiTheme="majorHAnsi"/>
          <w:bCs/>
          <w:sz w:val="23"/>
          <w:szCs w:val="23"/>
        </w:rPr>
        <w:t xml:space="preserve">. No explanation has been provided as to why during bill negotiations the amounts were equally divided between the </w:t>
      </w:r>
      <w:proofErr w:type="gramStart"/>
      <w:r w:rsidRPr="0052705E">
        <w:rPr>
          <w:rFonts w:asciiTheme="majorHAnsi" w:eastAsia="Times New Roman" w:hAnsiTheme="majorHAnsi"/>
          <w:bCs/>
          <w:sz w:val="23"/>
          <w:szCs w:val="23"/>
        </w:rPr>
        <w:t>two</w:t>
      </w:r>
      <w:r w:rsidR="0052705E">
        <w:rPr>
          <w:rFonts w:asciiTheme="majorHAnsi" w:eastAsia="Times New Roman" w:hAnsiTheme="majorHAnsi"/>
          <w:bCs/>
          <w:sz w:val="23"/>
          <w:szCs w:val="23"/>
        </w:rPr>
        <w:t>, but</w:t>
      </w:r>
      <w:proofErr w:type="gramEnd"/>
      <w:r w:rsidRPr="0052705E">
        <w:rPr>
          <w:rFonts w:asciiTheme="majorHAnsi" w:eastAsia="Times New Roman" w:hAnsiTheme="majorHAnsi"/>
          <w:bCs/>
          <w:sz w:val="23"/>
          <w:szCs w:val="23"/>
        </w:rPr>
        <w:t xml:space="preserve"> ended up resulting in two different dollar amounts.</w:t>
      </w:r>
    </w:p>
    <w:p w14:paraId="581B8825" w14:textId="77777777" w:rsidR="00C50E68" w:rsidRPr="0052705E" w:rsidRDefault="00C50E68" w:rsidP="00BC5420">
      <w:pPr>
        <w:spacing w:after="0" w:line="240" w:lineRule="auto"/>
        <w:rPr>
          <w:rFonts w:asciiTheme="majorHAnsi" w:eastAsia="Times New Roman" w:hAnsiTheme="majorHAnsi"/>
          <w:b/>
          <w:bCs/>
          <w:sz w:val="23"/>
          <w:szCs w:val="23"/>
        </w:rPr>
      </w:pPr>
    </w:p>
    <w:p w14:paraId="7C3F234D" w14:textId="5B6748E1" w:rsidR="003A7E45" w:rsidRPr="0052705E" w:rsidRDefault="003A7E45" w:rsidP="00BC5420">
      <w:pPr>
        <w:spacing w:after="0" w:line="240" w:lineRule="auto"/>
        <w:rPr>
          <w:rFonts w:asciiTheme="majorHAnsi" w:eastAsia="Times New Roman" w:hAnsiTheme="majorHAnsi"/>
          <w:b/>
          <w:bCs/>
          <w:sz w:val="23"/>
          <w:szCs w:val="23"/>
        </w:rPr>
      </w:pPr>
      <w:r w:rsidRPr="0052705E">
        <w:rPr>
          <w:rFonts w:asciiTheme="majorHAnsi" w:eastAsia="Times New Roman" w:hAnsiTheme="majorHAnsi"/>
          <w:b/>
          <w:bCs/>
          <w:sz w:val="23"/>
          <w:szCs w:val="23"/>
        </w:rPr>
        <w:t>Are community colleges eligible to receive Higher Education Emergency Relief Funding?</w:t>
      </w:r>
    </w:p>
    <w:p w14:paraId="61A92CD8" w14:textId="4AC10122" w:rsidR="00723717" w:rsidRDefault="003A7E45" w:rsidP="00BC5420">
      <w:pPr>
        <w:spacing w:after="0" w:line="240" w:lineRule="auto"/>
        <w:rPr>
          <w:rFonts w:eastAsia="Times New Roman"/>
          <w:b/>
          <w:bCs/>
          <w:sz w:val="24"/>
          <w:szCs w:val="24"/>
        </w:rPr>
      </w:pPr>
      <w:r w:rsidRPr="0052705E">
        <w:rPr>
          <w:rFonts w:asciiTheme="majorHAnsi" w:eastAsia="Times New Roman" w:hAnsiTheme="majorHAnsi"/>
          <w:bCs/>
          <w:sz w:val="23"/>
          <w:szCs w:val="23"/>
        </w:rPr>
        <w:t>Yes, community colleges are eligible to receive funds. However, because 75</w:t>
      </w:r>
      <w:r w:rsidR="0052705E">
        <w:rPr>
          <w:rFonts w:asciiTheme="majorHAnsi" w:eastAsia="Times New Roman" w:hAnsiTheme="majorHAnsi"/>
          <w:bCs/>
          <w:sz w:val="23"/>
          <w:szCs w:val="23"/>
        </w:rPr>
        <w:t xml:space="preserve"> percent</w:t>
      </w:r>
      <w:r w:rsidRPr="0052705E">
        <w:rPr>
          <w:rFonts w:asciiTheme="majorHAnsi" w:eastAsia="Times New Roman" w:hAnsiTheme="majorHAnsi"/>
          <w:bCs/>
          <w:sz w:val="23"/>
          <w:szCs w:val="23"/>
        </w:rPr>
        <w:t xml:space="preserve"> of the apportionment is based on the enrollment number of Pell Grant recipients, the amount will not likely be significant. Despite community college students </w:t>
      </w:r>
      <w:r w:rsidR="0052705E">
        <w:rPr>
          <w:rFonts w:asciiTheme="majorHAnsi" w:eastAsia="Times New Roman" w:hAnsiTheme="majorHAnsi"/>
          <w:bCs/>
          <w:sz w:val="23"/>
          <w:szCs w:val="23"/>
        </w:rPr>
        <w:t xml:space="preserve">being among </w:t>
      </w:r>
      <w:r w:rsidRPr="0052705E">
        <w:rPr>
          <w:rFonts w:asciiTheme="majorHAnsi" w:eastAsia="Times New Roman" w:hAnsiTheme="majorHAnsi"/>
          <w:bCs/>
          <w:sz w:val="23"/>
          <w:szCs w:val="23"/>
        </w:rPr>
        <w:t xml:space="preserve">those with </w:t>
      </w:r>
      <w:r w:rsidR="0052705E">
        <w:rPr>
          <w:rFonts w:asciiTheme="majorHAnsi" w:eastAsia="Times New Roman" w:hAnsiTheme="majorHAnsi"/>
          <w:bCs/>
          <w:sz w:val="23"/>
          <w:szCs w:val="23"/>
        </w:rPr>
        <w:t xml:space="preserve">the </w:t>
      </w:r>
      <w:r w:rsidRPr="0052705E">
        <w:rPr>
          <w:rFonts w:asciiTheme="majorHAnsi" w:eastAsia="Times New Roman" w:hAnsiTheme="majorHAnsi"/>
          <w:bCs/>
          <w:sz w:val="23"/>
          <w:szCs w:val="23"/>
        </w:rPr>
        <w:t xml:space="preserve">greatest need, </w:t>
      </w:r>
      <w:r w:rsidR="0052705E">
        <w:rPr>
          <w:rFonts w:asciiTheme="majorHAnsi" w:eastAsia="Times New Roman" w:hAnsiTheme="majorHAnsi"/>
          <w:bCs/>
          <w:sz w:val="23"/>
          <w:szCs w:val="23"/>
        </w:rPr>
        <w:t xml:space="preserve">it is common for them </w:t>
      </w:r>
      <w:r w:rsidRPr="0052705E">
        <w:rPr>
          <w:rFonts w:asciiTheme="majorHAnsi" w:eastAsia="Times New Roman" w:hAnsiTheme="majorHAnsi"/>
          <w:bCs/>
          <w:sz w:val="23"/>
          <w:szCs w:val="23"/>
        </w:rPr>
        <w:t>not to complete the FAFSA, which would make them Pell Grant</w:t>
      </w:r>
      <w:r w:rsidR="0052705E">
        <w:rPr>
          <w:rFonts w:asciiTheme="majorHAnsi" w:eastAsia="Times New Roman" w:hAnsiTheme="majorHAnsi"/>
          <w:bCs/>
          <w:sz w:val="23"/>
          <w:szCs w:val="23"/>
        </w:rPr>
        <w:t>-</w:t>
      </w:r>
      <w:r w:rsidRPr="0052705E">
        <w:rPr>
          <w:rFonts w:asciiTheme="majorHAnsi" w:eastAsia="Times New Roman" w:hAnsiTheme="majorHAnsi"/>
          <w:bCs/>
          <w:sz w:val="23"/>
          <w:szCs w:val="23"/>
        </w:rPr>
        <w:t xml:space="preserve">eligible. </w:t>
      </w:r>
    </w:p>
    <w:p w14:paraId="5A3BB5DB" w14:textId="77777777" w:rsidR="0069759B" w:rsidRDefault="0069759B" w:rsidP="00BC5420">
      <w:pPr>
        <w:spacing w:after="0" w:line="240" w:lineRule="auto"/>
        <w:rPr>
          <w:rFonts w:asciiTheme="majorHAnsi" w:eastAsia="Times New Roman" w:hAnsiTheme="majorHAnsi"/>
          <w:b/>
          <w:bCs/>
          <w:sz w:val="23"/>
          <w:szCs w:val="23"/>
        </w:rPr>
      </w:pPr>
    </w:p>
    <w:p w14:paraId="3AB13590" w14:textId="77777777" w:rsidR="0069759B" w:rsidRDefault="0069759B" w:rsidP="00BC5420">
      <w:pPr>
        <w:spacing w:after="0" w:line="240" w:lineRule="auto"/>
        <w:rPr>
          <w:rFonts w:asciiTheme="majorHAnsi" w:eastAsia="Times New Roman" w:hAnsiTheme="majorHAnsi"/>
          <w:b/>
          <w:bCs/>
          <w:sz w:val="23"/>
          <w:szCs w:val="23"/>
        </w:rPr>
      </w:pPr>
    </w:p>
    <w:p w14:paraId="6BEBC0C4" w14:textId="3FBC6D13" w:rsidR="0069759B" w:rsidRPr="0069759B" w:rsidRDefault="0069759B" w:rsidP="00BC5420">
      <w:pPr>
        <w:spacing w:after="0" w:line="240" w:lineRule="auto"/>
        <w:rPr>
          <w:rFonts w:asciiTheme="majorHAnsi" w:eastAsia="Times New Roman" w:hAnsiTheme="majorHAnsi"/>
          <w:b/>
          <w:bCs/>
          <w:sz w:val="23"/>
          <w:szCs w:val="23"/>
        </w:rPr>
      </w:pPr>
      <w:r w:rsidRPr="0069759B">
        <w:rPr>
          <w:rFonts w:asciiTheme="majorHAnsi" w:eastAsia="Times New Roman" w:hAnsiTheme="majorHAnsi"/>
          <w:b/>
          <w:bCs/>
          <w:sz w:val="23"/>
          <w:szCs w:val="23"/>
        </w:rPr>
        <w:t xml:space="preserve">For more information, contact Corey Williams, federal lobbyist, NEA Government Relations, at </w:t>
      </w:r>
      <w:hyperlink r:id="rId8" w:history="1">
        <w:r w:rsidRPr="0069759B">
          <w:rPr>
            <w:rStyle w:val="Hyperlink"/>
            <w:rFonts w:asciiTheme="majorHAnsi" w:eastAsia="Times New Roman" w:hAnsiTheme="majorHAnsi"/>
            <w:b/>
            <w:bCs/>
            <w:sz w:val="23"/>
            <w:szCs w:val="23"/>
          </w:rPr>
          <w:t>cwilliams@nea.org</w:t>
        </w:r>
      </w:hyperlink>
      <w:r w:rsidRPr="0069759B">
        <w:rPr>
          <w:rFonts w:asciiTheme="majorHAnsi" w:eastAsia="Times New Roman" w:hAnsiTheme="majorHAnsi"/>
          <w:b/>
          <w:bCs/>
          <w:sz w:val="23"/>
          <w:szCs w:val="23"/>
        </w:rPr>
        <w:t>.</w:t>
      </w:r>
    </w:p>
    <w:p w14:paraId="04BB2F27" w14:textId="77777777" w:rsidR="003A7E45" w:rsidRDefault="003A7E45"/>
    <w:sectPr w:rsidR="003A7E45" w:rsidSect="0052705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578AB" w14:textId="77777777" w:rsidR="0062393B" w:rsidRDefault="0062393B">
      <w:pPr>
        <w:spacing w:after="0" w:line="240" w:lineRule="auto"/>
      </w:pPr>
      <w:r>
        <w:separator/>
      </w:r>
    </w:p>
  </w:endnote>
  <w:endnote w:type="continuationSeparator" w:id="0">
    <w:p w14:paraId="764248C8" w14:textId="77777777" w:rsidR="0062393B" w:rsidRDefault="00623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C85F6" w14:textId="77777777" w:rsidR="006D74EA" w:rsidRDefault="006D74EA" w:rsidP="00327C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5928D7" w14:textId="77777777" w:rsidR="006D74EA" w:rsidRDefault="006D7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2CD61" w14:textId="64FA9D80" w:rsidR="008E1DFE" w:rsidRDefault="008E1DFE">
    <w:pPr>
      <w:pStyle w:val="Footer"/>
    </w:pPr>
    <w:r>
      <w:t>April 2020</w:t>
    </w:r>
  </w:p>
  <w:p w14:paraId="6CB65C65" w14:textId="2B98A99B" w:rsidR="006D74EA" w:rsidRDefault="006D74EA" w:rsidP="008E1D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6F570" w14:textId="77777777" w:rsidR="0062393B" w:rsidRDefault="0062393B">
      <w:pPr>
        <w:spacing w:after="0" w:line="240" w:lineRule="auto"/>
      </w:pPr>
      <w:r>
        <w:separator/>
      </w:r>
    </w:p>
  </w:footnote>
  <w:footnote w:type="continuationSeparator" w:id="0">
    <w:p w14:paraId="13F60BBC" w14:textId="77777777" w:rsidR="0062393B" w:rsidRDefault="0062393B">
      <w:pPr>
        <w:spacing w:after="0" w:line="240" w:lineRule="auto"/>
      </w:pPr>
      <w:r>
        <w:continuationSeparator/>
      </w:r>
    </w:p>
  </w:footnote>
  <w:footnote w:id="1">
    <w:p w14:paraId="6EE6A6A9" w14:textId="733E83F4" w:rsidR="006D74EA" w:rsidRPr="00E27D25" w:rsidRDefault="006D74EA" w:rsidP="00E27D25">
      <w:pPr>
        <w:rPr>
          <w:rFonts w:ascii="Calibri" w:hAnsi="Calibri" w:cs="Calibri"/>
          <w:color w:val="000000"/>
          <w:sz w:val="24"/>
          <w:szCs w:val="24"/>
        </w:rPr>
      </w:pPr>
      <w:r>
        <w:rPr>
          <w:rStyle w:val="FootnoteReference"/>
        </w:rPr>
        <w:footnoteRef/>
      </w:r>
      <w:r>
        <w:t xml:space="preserve"> </w:t>
      </w:r>
      <w:r w:rsidRPr="00E27D25">
        <w:rPr>
          <w:rFonts w:ascii="Calibri" w:hAnsi="Calibri" w:cs="Calibri"/>
          <w:color w:val="000000"/>
        </w:rPr>
        <w:t>Please see NEA E</w:t>
      </w:r>
      <w:r w:rsidR="0052705E">
        <w:rPr>
          <w:rFonts w:ascii="Calibri" w:hAnsi="Calibri" w:cs="Calibri"/>
          <w:color w:val="000000"/>
        </w:rPr>
        <w:t>ducation Policy and Practice’s</w:t>
      </w:r>
      <w:r w:rsidRPr="00E27D25">
        <w:rPr>
          <w:rFonts w:ascii="Calibri" w:hAnsi="Calibri" w:cs="Calibri"/>
          <w:color w:val="000000"/>
        </w:rPr>
        <w:t xml:space="preserve"> </w:t>
      </w:r>
      <w:hyperlink r:id="rId1" w:history="1">
        <w:r w:rsidRPr="00301A86">
          <w:rPr>
            <w:rStyle w:val="Hyperlink"/>
            <w:rFonts w:ascii="Calibri" w:hAnsi="Calibri" w:cs="Calibri"/>
            <w:i/>
          </w:rPr>
          <w:t>CARES Act Preliminary State Table</w:t>
        </w:r>
      </w:hyperlink>
      <w:r w:rsidRPr="00E27D25">
        <w:rPr>
          <w:rFonts w:ascii="Calibri" w:hAnsi="Calibri" w:cs="Calibri"/>
          <w:color w:val="000000"/>
        </w:rPr>
        <w:t xml:space="preserve"> for estimated ESF funds by state.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F33F8B"/>
    <w:multiLevelType w:val="hybridMultilevel"/>
    <w:tmpl w:val="D30A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05518"/>
    <w:multiLevelType w:val="hybridMultilevel"/>
    <w:tmpl w:val="6C7E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E0998"/>
    <w:multiLevelType w:val="multilevel"/>
    <w:tmpl w:val="88D2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F7C40"/>
    <w:multiLevelType w:val="hybridMultilevel"/>
    <w:tmpl w:val="DE9A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C2B14"/>
    <w:multiLevelType w:val="hybridMultilevel"/>
    <w:tmpl w:val="BCE05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4081F"/>
    <w:multiLevelType w:val="hybridMultilevel"/>
    <w:tmpl w:val="59E038B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A9A3D01"/>
    <w:multiLevelType w:val="hybridMultilevel"/>
    <w:tmpl w:val="2ED03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D3EB6"/>
    <w:multiLevelType w:val="multilevel"/>
    <w:tmpl w:val="1ACE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921567"/>
    <w:multiLevelType w:val="hybridMultilevel"/>
    <w:tmpl w:val="6F220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B34266"/>
    <w:multiLevelType w:val="hybridMultilevel"/>
    <w:tmpl w:val="1ACC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02AFA"/>
    <w:multiLevelType w:val="hybridMultilevel"/>
    <w:tmpl w:val="DBC83D2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4" w15:restartNumberingAfterBreak="0">
    <w:nsid w:val="682649F3"/>
    <w:multiLevelType w:val="multilevel"/>
    <w:tmpl w:val="698ED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0935AE"/>
    <w:multiLevelType w:val="hybridMultilevel"/>
    <w:tmpl w:val="39FC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2"/>
  </w:num>
  <w:num w:numId="6">
    <w:abstractNumId w:val="12"/>
  </w:num>
  <w:num w:numId="7">
    <w:abstractNumId w:val="15"/>
  </w:num>
  <w:num w:numId="8">
    <w:abstractNumId w:val="4"/>
  </w:num>
  <w:num w:numId="9">
    <w:abstractNumId w:val="5"/>
  </w:num>
  <w:num w:numId="10">
    <w:abstractNumId w:val="9"/>
  </w:num>
  <w:num w:numId="11">
    <w:abstractNumId w:val="11"/>
  </w:num>
  <w:num w:numId="12">
    <w:abstractNumId w:val="14"/>
  </w:num>
  <w:num w:numId="13">
    <w:abstractNumId w:val="13"/>
  </w:num>
  <w:num w:numId="14">
    <w:abstractNumId w:val="7"/>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20"/>
    <w:rsid w:val="000665C2"/>
    <w:rsid w:val="000D6352"/>
    <w:rsid w:val="001D26A8"/>
    <w:rsid w:val="00267380"/>
    <w:rsid w:val="002876A8"/>
    <w:rsid w:val="0029414B"/>
    <w:rsid w:val="00295172"/>
    <w:rsid w:val="002D03D7"/>
    <w:rsid w:val="002F4DAA"/>
    <w:rsid w:val="002F773D"/>
    <w:rsid w:val="00301A86"/>
    <w:rsid w:val="003235DE"/>
    <w:rsid w:val="00327C94"/>
    <w:rsid w:val="00352F28"/>
    <w:rsid w:val="00371A54"/>
    <w:rsid w:val="003A7E45"/>
    <w:rsid w:val="003F7B2D"/>
    <w:rsid w:val="004203EA"/>
    <w:rsid w:val="004436AC"/>
    <w:rsid w:val="00461182"/>
    <w:rsid w:val="004E6E76"/>
    <w:rsid w:val="004F1DFB"/>
    <w:rsid w:val="004F402E"/>
    <w:rsid w:val="0052705E"/>
    <w:rsid w:val="00531F71"/>
    <w:rsid w:val="0055592E"/>
    <w:rsid w:val="0057660D"/>
    <w:rsid w:val="005F4E09"/>
    <w:rsid w:val="0062393B"/>
    <w:rsid w:val="006822D0"/>
    <w:rsid w:val="00694DD7"/>
    <w:rsid w:val="0069759B"/>
    <w:rsid w:val="006B4E32"/>
    <w:rsid w:val="006D74EA"/>
    <w:rsid w:val="00723717"/>
    <w:rsid w:val="00724F6E"/>
    <w:rsid w:val="007961A9"/>
    <w:rsid w:val="0082331D"/>
    <w:rsid w:val="0086317F"/>
    <w:rsid w:val="008E1DFE"/>
    <w:rsid w:val="009011A6"/>
    <w:rsid w:val="00986EA1"/>
    <w:rsid w:val="00992D74"/>
    <w:rsid w:val="009E24C9"/>
    <w:rsid w:val="00A46D00"/>
    <w:rsid w:val="00B855BD"/>
    <w:rsid w:val="00BC5420"/>
    <w:rsid w:val="00BD2CCD"/>
    <w:rsid w:val="00C244A1"/>
    <w:rsid w:val="00C50E68"/>
    <w:rsid w:val="00C5338E"/>
    <w:rsid w:val="00C871BC"/>
    <w:rsid w:val="00CC3AD5"/>
    <w:rsid w:val="00D259DA"/>
    <w:rsid w:val="00D41D01"/>
    <w:rsid w:val="00D627DA"/>
    <w:rsid w:val="00E27D25"/>
    <w:rsid w:val="00E31D85"/>
    <w:rsid w:val="00E875D4"/>
    <w:rsid w:val="00E90819"/>
    <w:rsid w:val="00EF13F9"/>
    <w:rsid w:val="00FE2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C274D"/>
  <w14:defaultImageDpi w14:val="300"/>
  <w15:docId w15:val="{9B4F4A46-E151-4AF9-A8FE-E47D8FE1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5420"/>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420"/>
    <w:pPr>
      <w:ind w:left="720"/>
      <w:contextualSpacing/>
    </w:pPr>
  </w:style>
  <w:style w:type="paragraph" w:styleId="Footer">
    <w:name w:val="footer"/>
    <w:basedOn w:val="Normal"/>
    <w:link w:val="FooterChar"/>
    <w:uiPriority w:val="99"/>
    <w:unhideWhenUsed/>
    <w:rsid w:val="00BC5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420"/>
    <w:rPr>
      <w:rFonts w:eastAsiaTheme="minorHAnsi"/>
      <w:sz w:val="22"/>
      <w:szCs w:val="22"/>
    </w:rPr>
  </w:style>
  <w:style w:type="paragraph" w:styleId="BalloonText">
    <w:name w:val="Balloon Text"/>
    <w:basedOn w:val="Normal"/>
    <w:link w:val="BalloonTextChar"/>
    <w:uiPriority w:val="99"/>
    <w:semiHidden/>
    <w:unhideWhenUsed/>
    <w:rsid w:val="00BC54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5420"/>
    <w:rPr>
      <w:rFonts w:ascii="Lucida Grande" w:eastAsiaTheme="minorHAnsi" w:hAnsi="Lucida Grande" w:cs="Lucida Grande"/>
      <w:sz w:val="18"/>
      <w:szCs w:val="18"/>
    </w:rPr>
  </w:style>
  <w:style w:type="paragraph" w:styleId="NormalWeb">
    <w:name w:val="Normal (Web)"/>
    <w:basedOn w:val="Normal"/>
    <w:uiPriority w:val="99"/>
    <w:semiHidden/>
    <w:unhideWhenUsed/>
    <w:rsid w:val="00723717"/>
    <w:pPr>
      <w:spacing w:before="100" w:beforeAutospacing="1" w:after="100" w:afterAutospacing="1" w:line="240" w:lineRule="auto"/>
    </w:pPr>
    <w:rPr>
      <w:rFonts w:ascii="Times New Roman" w:eastAsiaTheme="minorEastAsia" w:hAnsi="Times New Roman" w:cs="Times New Roman"/>
      <w:sz w:val="20"/>
      <w:szCs w:val="20"/>
    </w:rPr>
  </w:style>
  <w:style w:type="paragraph" w:styleId="FootnoteText">
    <w:name w:val="footnote text"/>
    <w:basedOn w:val="Normal"/>
    <w:link w:val="FootnoteTextChar"/>
    <w:uiPriority w:val="99"/>
    <w:unhideWhenUsed/>
    <w:rsid w:val="00E27D25"/>
    <w:pPr>
      <w:spacing w:after="0" w:line="240" w:lineRule="auto"/>
    </w:pPr>
    <w:rPr>
      <w:sz w:val="24"/>
      <w:szCs w:val="24"/>
    </w:rPr>
  </w:style>
  <w:style w:type="character" w:customStyle="1" w:styleId="FootnoteTextChar">
    <w:name w:val="Footnote Text Char"/>
    <w:basedOn w:val="DefaultParagraphFont"/>
    <w:link w:val="FootnoteText"/>
    <w:uiPriority w:val="99"/>
    <w:rsid w:val="00E27D25"/>
    <w:rPr>
      <w:rFonts w:eastAsiaTheme="minorHAnsi"/>
    </w:rPr>
  </w:style>
  <w:style w:type="character" w:styleId="FootnoteReference">
    <w:name w:val="footnote reference"/>
    <w:basedOn w:val="DefaultParagraphFont"/>
    <w:uiPriority w:val="99"/>
    <w:unhideWhenUsed/>
    <w:rsid w:val="00E27D25"/>
    <w:rPr>
      <w:vertAlign w:val="superscript"/>
    </w:rPr>
  </w:style>
  <w:style w:type="paragraph" w:styleId="Header">
    <w:name w:val="header"/>
    <w:basedOn w:val="Normal"/>
    <w:link w:val="HeaderChar"/>
    <w:uiPriority w:val="99"/>
    <w:unhideWhenUsed/>
    <w:rsid w:val="00E27D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7D25"/>
    <w:rPr>
      <w:rFonts w:eastAsiaTheme="minorHAnsi"/>
      <w:sz w:val="22"/>
      <w:szCs w:val="22"/>
    </w:rPr>
  </w:style>
  <w:style w:type="character" w:customStyle="1" w:styleId="apple-converted-space">
    <w:name w:val="apple-converted-space"/>
    <w:basedOn w:val="DefaultParagraphFont"/>
    <w:rsid w:val="00C871BC"/>
  </w:style>
  <w:style w:type="character" w:styleId="PageNumber">
    <w:name w:val="page number"/>
    <w:basedOn w:val="DefaultParagraphFont"/>
    <w:uiPriority w:val="99"/>
    <w:semiHidden/>
    <w:unhideWhenUsed/>
    <w:rsid w:val="004203EA"/>
  </w:style>
  <w:style w:type="character" w:styleId="CommentReference">
    <w:name w:val="annotation reference"/>
    <w:basedOn w:val="DefaultParagraphFont"/>
    <w:uiPriority w:val="99"/>
    <w:semiHidden/>
    <w:unhideWhenUsed/>
    <w:rsid w:val="004436AC"/>
    <w:rPr>
      <w:sz w:val="16"/>
      <w:szCs w:val="16"/>
    </w:rPr>
  </w:style>
  <w:style w:type="paragraph" w:styleId="CommentText">
    <w:name w:val="annotation text"/>
    <w:basedOn w:val="Normal"/>
    <w:link w:val="CommentTextChar"/>
    <w:uiPriority w:val="99"/>
    <w:semiHidden/>
    <w:unhideWhenUsed/>
    <w:rsid w:val="004436AC"/>
    <w:pPr>
      <w:spacing w:line="240" w:lineRule="auto"/>
    </w:pPr>
    <w:rPr>
      <w:sz w:val="20"/>
      <w:szCs w:val="20"/>
    </w:rPr>
  </w:style>
  <w:style w:type="character" w:customStyle="1" w:styleId="CommentTextChar">
    <w:name w:val="Comment Text Char"/>
    <w:basedOn w:val="DefaultParagraphFont"/>
    <w:link w:val="CommentText"/>
    <w:uiPriority w:val="99"/>
    <w:semiHidden/>
    <w:rsid w:val="004436AC"/>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436AC"/>
    <w:rPr>
      <w:b/>
      <w:bCs/>
    </w:rPr>
  </w:style>
  <w:style w:type="character" w:customStyle="1" w:styleId="CommentSubjectChar">
    <w:name w:val="Comment Subject Char"/>
    <w:basedOn w:val="CommentTextChar"/>
    <w:link w:val="CommentSubject"/>
    <w:uiPriority w:val="99"/>
    <w:semiHidden/>
    <w:rsid w:val="004436AC"/>
    <w:rPr>
      <w:rFonts w:eastAsiaTheme="minorHAnsi"/>
      <w:b/>
      <w:bCs/>
      <w:sz w:val="20"/>
      <w:szCs w:val="20"/>
    </w:rPr>
  </w:style>
  <w:style w:type="character" w:styleId="Hyperlink">
    <w:name w:val="Hyperlink"/>
    <w:basedOn w:val="DefaultParagraphFont"/>
    <w:uiPriority w:val="99"/>
    <w:unhideWhenUsed/>
    <w:rsid w:val="00301A86"/>
    <w:rPr>
      <w:color w:val="0000FF" w:themeColor="hyperlink"/>
      <w:u w:val="single"/>
    </w:rPr>
  </w:style>
  <w:style w:type="character" w:styleId="FollowedHyperlink">
    <w:name w:val="FollowedHyperlink"/>
    <w:basedOn w:val="DefaultParagraphFont"/>
    <w:uiPriority w:val="99"/>
    <w:semiHidden/>
    <w:unhideWhenUsed/>
    <w:rsid w:val="005270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8980">
      <w:bodyDiv w:val="1"/>
      <w:marLeft w:val="0"/>
      <w:marRight w:val="0"/>
      <w:marTop w:val="0"/>
      <w:marBottom w:val="0"/>
      <w:divBdr>
        <w:top w:val="none" w:sz="0" w:space="0" w:color="auto"/>
        <w:left w:val="none" w:sz="0" w:space="0" w:color="auto"/>
        <w:bottom w:val="none" w:sz="0" w:space="0" w:color="auto"/>
        <w:right w:val="none" w:sz="0" w:space="0" w:color="auto"/>
      </w:divBdr>
      <w:divsChild>
        <w:div w:id="1170680521">
          <w:marLeft w:val="0"/>
          <w:marRight w:val="0"/>
          <w:marTop w:val="0"/>
          <w:marBottom w:val="0"/>
          <w:divBdr>
            <w:top w:val="none" w:sz="0" w:space="0" w:color="auto"/>
            <w:left w:val="none" w:sz="0" w:space="0" w:color="auto"/>
            <w:bottom w:val="none" w:sz="0" w:space="0" w:color="auto"/>
            <w:right w:val="none" w:sz="0" w:space="0" w:color="auto"/>
          </w:divBdr>
          <w:divsChild>
            <w:div w:id="1722049395">
              <w:marLeft w:val="0"/>
              <w:marRight w:val="0"/>
              <w:marTop w:val="0"/>
              <w:marBottom w:val="0"/>
              <w:divBdr>
                <w:top w:val="none" w:sz="0" w:space="0" w:color="auto"/>
                <w:left w:val="none" w:sz="0" w:space="0" w:color="auto"/>
                <w:bottom w:val="none" w:sz="0" w:space="0" w:color="auto"/>
                <w:right w:val="none" w:sz="0" w:space="0" w:color="auto"/>
              </w:divBdr>
              <w:divsChild>
                <w:div w:id="21128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6123">
      <w:bodyDiv w:val="1"/>
      <w:marLeft w:val="0"/>
      <w:marRight w:val="0"/>
      <w:marTop w:val="0"/>
      <w:marBottom w:val="0"/>
      <w:divBdr>
        <w:top w:val="none" w:sz="0" w:space="0" w:color="auto"/>
        <w:left w:val="none" w:sz="0" w:space="0" w:color="auto"/>
        <w:bottom w:val="none" w:sz="0" w:space="0" w:color="auto"/>
        <w:right w:val="none" w:sz="0" w:space="0" w:color="auto"/>
      </w:divBdr>
      <w:divsChild>
        <w:div w:id="1095248102">
          <w:marLeft w:val="0"/>
          <w:marRight w:val="0"/>
          <w:marTop w:val="0"/>
          <w:marBottom w:val="0"/>
          <w:divBdr>
            <w:top w:val="none" w:sz="0" w:space="0" w:color="auto"/>
            <w:left w:val="none" w:sz="0" w:space="0" w:color="auto"/>
            <w:bottom w:val="none" w:sz="0" w:space="0" w:color="auto"/>
            <w:right w:val="none" w:sz="0" w:space="0" w:color="auto"/>
          </w:divBdr>
          <w:divsChild>
            <w:div w:id="1849979630">
              <w:marLeft w:val="0"/>
              <w:marRight w:val="0"/>
              <w:marTop w:val="0"/>
              <w:marBottom w:val="0"/>
              <w:divBdr>
                <w:top w:val="none" w:sz="0" w:space="0" w:color="auto"/>
                <w:left w:val="none" w:sz="0" w:space="0" w:color="auto"/>
                <w:bottom w:val="none" w:sz="0" w:space="0" w:color="auto"/>
                <w:right w:val="none" w:sz="0" w:space="0" w:color="auto"/>
              </w:divBdr>
              <w:divsChild>
                <w:div w:id="2880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04974">
      <w:bodyDiv w:val="1"/>
      <w:marLeft w:val="0"/>
      <w:marRight w:val="0"/>
      <w:marTop w:val="0"/>
      <w:marBottom w:val="0"/>
      <w:divBdr>
        <w:top w:val="none" w:sz="0" w:space="0" w:color="auto"/>
        <w:left w:val="none" w:sz="0" w:space="0" w:color="auto"/>
        <w:bottom w:val="none" w:sz="0" w:space="0" w:color="auto"/>
        <w:right w:val="none" w:sz="0" w:space="0" w:color="auto"/>
      </w:divBdr>
    </w:div>
    <w:div w:id="524709813">
      <w:bodyDiv w:val="1"/>
      <w:marLeft w:val="0"/>
      <w:marRight w:val="0"/>
      <w:marTop w:val="0"/>
      <w:marBottom w:val="0"/>
      <w:divBdr>
        <w:top w:val="none" w:sz="0" w:space="0" w:color="auto"/>
        <w:left w:val="none" w:sz="0" w:space="0" w:color="auto"/>
        <w:bottom w:val="none" w:sz="0" w:space="0" w:color="auto"/>
        <w:right w:val="none" w:sz="0" w:space="0" w:color="auto"/>
      </w:divBdr>
    </w:div>
    <w:div w:id="840006902">
      <w:bodyDiv w:val="1"/>
      <w:marLeft w:val="0"/>
      <w:marRight w:val="0"/>
      <w:marTop w:val="0"/>
      <w:marBottom w:val="0"/>
      <w:divBdr>
        <w:top w:val="none" w:sz="0" w:space="0" w:color="auto"/>
        <w:left w:val="none" w:sz="0" w:space="0" w:color="auto"/>
        <w:bottom w:val="none" w:sz="0" w:space="0" w:color="auto"/>
        <w:right w:val="none" w:sz="0" w:space="0" w:color="auto"/>
      </w:divBdr>
    </w:div>
    <w:div w:id="908460335">
      <w:bodyDiv w:val="1"/>
      <w:marLeft w:val="0"/>
      <w:marRight w:val="0"/>
      <w:marTop w:val="0"/>
      <w:marBottom w:val="0"/>
      <w:divBdr>
        <w:top w:val="none" w:sz="0" w:space="0" w:color="auto"/>
        <w:left w:val="none" w:sz="0" w:space="0" w:color="auto"/>
        <w:bottom w:val="none" w:sz="0" w:space="0" w:color="auto"/>
        <w:right w:val="none" w:sz="0" w:space="0" w:color="auto"/>
      </w:divBdr>
    </w:div>
    <w:div w:id="1057632748">
      <w:bodyDiv w:val="1"/>
      <w:marLeft w:val="0"/>
      <w:marRight w:val="0"/>
      <w:marTop w:val="0"/>
      <w:marBottom w:val="0"/>
      <w:divBdr>
        <w:top w:val="none" w:sz="0" w:space="0" w:color="auto"/>
        <w:left w:val="none" w:sz="0" w:space="0" w:color="auto"/>
        <w:bottom w:val="none" w:sz="0" w:space="0" w:color="auto"/>
        <w:right w:val="none" w:sz="0" w:space="0" w:color="auto"/>
      </w:divBdr>
    </w:div>
    <w:div w:id="1651252246">
      <w:bodyDiv w:val="1"/>
      <w:marLeft w:val="0"/>
      <w:marRight w:val="0"/>
      <w:marTop w:val="0"/>
      <w:marBottom w:val="0"/>
      <w:divBdr>
        <w:top w:val="none" w:sz="0" w:space="0" w:color="auto"/>
        <w:left w:val="none" w:sz="0" w:space="0" w:color="auto"/>
        <w:bottom w:val="none" w:sz="0" w:space="0" w:color="auto"/>
        <w:right w:val="none" w:sz="0" w:space="0" w:color="auto"/>
      </w:divBdr>
      <w:divsChild>
        <w:div w:id="1159005994">
          <w:marLeft w:val="0"/>
          <w:marRight w:val="0"/>
          <w:marTop w:val="0"/>
          <w:marBottom w:val="0"/>
          <w:divBdr>
            <w:top w:val="none" w:sz="0" w:space="0" w:color="auto"/>
            <w:left w:val="none" w:sz="0" w:space="0" w:color="auto"/>
            <w:bottom w:val="none" w:sz="0" w:space="0" w:color="auto"/>
            <w:right w:val="none" w:sz="0" w:space="0" w:color="auto"/>
          </w:divBdr>
          <w:divsChild>
            <w:div w:id="453646136">
              <w:marLeft w:val="0"/>
              <w:marRight w:val="0"/>
              <w:marTop w:val="0"/>
              <w:marBottom w:val="0"/>
              <w:divBdr>
                <w:top w:val="none" w:sz="0" w:space="0" w:color="auto"/>
                <w:left w:val="none" w:sz="0" w:space="0" w:color="auto"/>
                <w:bottom w:val="none" w:sz="0" w:space="0" w:color="auto"/>
                <w:right w:val="none" w:sz="0" w:space="0" w:color="auto"/>
              </w:divBdr>
              <w:divsChild>
                <w:div w:id="6443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1826">
      <w:bodyDiv w:val="1"/>
      <w:marLeft w:val="0"/>
      <w:marRight w:val="0"/>
      <w:marTop w:val="0"/>
      <w:marBottom w:val="0"/>
      <w:divBdr>
        <w:top w:val="none" w:sz="0" w:space="0" w:color="auto"/>
        <w:left w:val="none" w:sz="0" w:space="0" w:color="auto"/>
        <w:bottom w:val="none" w:sz="0" w:space="0" w:color="auto"/>
        <w:right w:val="none" w:sz="0" w:space="0" w:color="auto"/>
      </w:divBdr>
      <w:divsChild>
        <w:div w:id="1816869882">
          <w:marLeft w:val="0"/>
          <w:marRight w:val="0"/>
          <w:marTop w:val="0"/>
          <w:marBottom w:val="0"/>
          <w:divBdr>
            <w:top w:val="none" w:sz="0" w:space="0" w:color="auto"/>
            <w:left w:val="none" w:sz="0" w:space="0" w:color="auto"/>
            <w:bottom w:val="none" w:sz="0" w:space="0" w:color="auto"/>
            <w:right w:val="none" w:sz="0" w:space="0" w:color="auto"/>
          </w:divBdr>
          <w:divsChild>
            <w:div w:id="1068766249">
              <w:marLeft w:val="0"/>
              <w:marRight w:val="0"/>
              <w:marTop w:val="0"/>
              <w:marBottom w:val="0"/>
              <w:divBdr>
                <w:top w:val="none" w:sz="0" w:space="0" w:color="auto"/>
                <w:left w:val="none" w:sz="0" w:space="0" w:color="auto"/>
                <w:bottom w:val="none" w:sz="0" w:space="0" w:color="auto"/>
                <w:right w:val="none" w:sz="0" w:space="0" w:color="auto"/>
              </w:divBdr>
              <w:divsChild>
                <w:div w:id="15755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illiams@nea.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ducationvotes.nea.org/wp-content/uploads/2020/04/CARES-Act-Preliminary-State-Table.pdf?_ga=2.18013689.1769788683.1585663805-1210920681.1562340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Williams</dc:creator>
  <cp:keywords/>
  <dc:description/>
  <cp:lastModifiedBy>Phyzell Stewart</cp:lastModifiedBy>
  <cp:revision>2</cp:revision>
  <dcterms:created xsi:type="dcterms:W3CDTF">2020-04-08T18:42:00Z</dcterms:created>
  <dcterms:modified xsi:type="dcterms:W3CDTF">2020-04-08T18:42:00Z</dcterms:modified>
</cp:coreProperties>
</file>