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64AAB" w14:textId="0727EB95" w:rsidR="00414C35" w:rsidRDefault="001D7CB1" w:rsidP="001D7CB1">
      <w:pPr>
        <w:ind w:right="-72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noProof/>
          <w:sz w:val="32"/>
          <w:szCs w:val="32"/>
        </w:rPr>
        <w:drawing>
          <wp:inline distT="0" distB="0" distL="0" distR="0" wp14:anchorId="41A3F451" wp14:editId="1656E34F">
            <wp:extent cx="2296834" cy="909320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NEA Logo_Retired Offical logo combination from Jeff - Clear Vers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563" cy="92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B78F6" w14:textId="77777777" w:rsidR="00414C35" w:rsidRDefault="00414C35" w:rsidP="00152F92">
      <w:pPr>
        <w:ind w:right="-72"/>
        <w:jc w:val="center"/>
        <w:rPr>
          <w:rFonts w:ascii="Calibri" w:hAnsi="Calibri"/>
          <w:b/>
          <w:smallCaps/>
          <w:sz w:val="32"/>
          <w:szCs w:val="32"/>
        </w:rPr>
      </w:pPr>
    </w:p>
    <w:p w14:paraId="28498C44" w14:textId="77777777" w:rsidR="00FF2C8A" w:rsidRDefault="00FF2C8A" w:rsidP="004A799A">
      <w:pPr>
        <w:ind w:right="-72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418FADD1">
        <w:rPr>
          <w:rFonts w:ascii="Calibri" w:eastAsia="Calibri" w:hAnsi="Calibri" w:cs="Calibri"/>
          <w:b/>
          <w:smallCaps/>
          <w:sz w:val="32"/>
          <w:szCs w:val="32"/>
        </w:rPr>
        <w:t xml:space="preserve">NEA CENTER FOR ORGANIZING </w:t>
      </w:r>
    </w:p>
    <w:p w14:paraId="61363273" w14:textId="532CED7C" w:rsidR="00414C35" w:rsidRDefault="00802BF6" w:rsidP="004A799A">
      <w:pPr>
        <w:ind w:right="-72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406EDC">
        <w:rPr>
          <w:rFonts w:ascii="Calibri" w:eastAsia="Calibri" w:hAnsi="Calibri" w:cs="Calibri"/>
          <w:b/>
          <w:smallCaps/>
          <w:sz w:val="32"/>
          <w:szCs w:val="32"/>
        </w:rPr>
        <w:t>202</w:t>
      </w:r>
      <w:r w:rsidR="00DB4601">
        <w:rPr>
          <w:rFonts w:ascii="Calibri" w:eastAsia="Calibri" w:hAnsi="Calibri" w:cs="Calibri"/>
          <w:b/>
          <w:smallCaps/>
          <w:sz w:val="32"/>
          <w:szCs w:val="32"/>
        </w:rPr>
        <w:t>3-2024</w:t>
      </w:r>
      <w:r w:rsidR="00086703">
        <w:rPr>
          <w:rFonts w:ascii="Calibri" w:eastAsia="Calibri" w:hAnsi="Calibri" w:cs="Calibri"/>
          <w:b/>
          <w:smallCaps/>
          <w:sz w:val="32"/>
          <w:szCs w:val="32"/>
        </w:rPr>
        <w:t xml:space="preserve"> </w:t>
      </w:r>
      <w:r w:rsidR="00501654" w:rsidRPr="418FADD1">
        <w:rPr>
          <w:rFonts w:ascii="Calibri" w:eastAsia="Calibri" w:hAnsi="Calibri" w:cs="Calibri"/>
          <w:b/>
          <w:smallCaps/>
          <w:sz w:val="32"/>
          <w:szCs w:val="32"/>
        </w:rPr>
        <w:t xml:space="preserve">GUIDELINES FOR </w:t>
      </w:r>
      <w:r w:rsidR="004A799A" w:rsidRPr="418FADD1">
        <w:rPr>
          <w:rFonts w:ascii="Calibri" w:eastAsia="Calibri" w:hAnsi="Calibri" w:cs="Calibri"/>
          <w:b/>
          <w:smallCaps/>
          <w:sz w:val="32"/>
          <w:szCs w:val="32"/>
        </w:rPr>
        <w:t>RETIRED</w:t>
      </w:r>
      <w:r w:rsidR="00501654" w:rsidRPr="418FADD1">
        <w:rPr>
          <w:rFonts w:ascii="Calibri" w:eastAsia="Calibri" w:hAnsi="Calibri" w:cs="Calibri"/>
          <w:b/>
          <w:smallCaps/>
          <w:sz w:val="32"/>
          <w:szCs w:val="32"/>
        </w:rPr>
        <w:t xml:space="preserve"> STATE ORGANIZING GRANTS</w:t>
      </w:r>
    </w:p>
    <w:p w14:paraId="773A49A7" w14:textId="77777777" w:rsidR="00CD6212" w:rsidRDefault="00CD6212">
      <w:pPr>
        <w:rPr>
          <w:i/>
          <w:sz w:val="24"/>
          <w:szCs w:val="24"/>
        </w:rPr>
      </w:pPr>
    </w:p>
    <w:p w14:paraId="122890BE" w14:textId="31631BC0" w:rsidR="000E22B5" w:rsidRDefault="000E22B5" w:rsidP="00C16416">
      <w:pPr>
        <w:rPr>
          <w:noProof/>
          <w:sz w:val="24"/>
          <w:szCs w:val="24"/>
        </w:rPr>
      </w:pPr>
      <w:r w:rsidRPr="00BF1EB8">
        <w:rPr>
          <w:noProof/>
          <w:sz w:val="24"/>
          <w:szCs w:val="24"/>
        </w:rPr>
        <w:t xml:space="preserve">Each year the </w:t>
      </w:r>
      <w:r w:rsidR="00082263" w:rsidRPr="00BF1EB8">
        <w:rPr>
          <w:noProof/>
          <w:sz w:val="24"/>
          <w:szCs w:val="24"/>
        </w:rPr>
        <w:t xml:space="preserve">NEA </w:t>
      </w:r>
      <w:r w:rsidRPr="00BF1EB8">
        <w:rPr>
          <w:noProof/>
          <w:sz w:val="24"/>
          <w:szCs w:val="24"/>
        </w:rPr>
        <w:t>Center for Organizing</w:t>
      </w:r>
      <w:r w:rsidR="00632977" w:rsidRPr="00BF1EB8">
        <w:rPr>
          <w:noProof/>
          <w:sz w:val="24"/>
          <w:szCs w:val="24"/>
        </w:rPr>
        <w:t>,</w:t>
      </w:r>
      <w:r w:rsidRPr="00BF1EB8">
        <w:rPr>
          <w:noProof/>
          <w:sz w:val="24"/>
          <w:szCs w:val="24"/>
        </w:rPr>
        <w:t xml:space="preserve"> </w:t>
      </w:r>
      <w:r w:rsidR="00632977" w:rsidRPr="00BF1EB8">
        <w:rPr>
          <w:noProof/>
          <w:sz w:val="24"/>
          <w:szCs w:val="24"/>
        </w:rPr>
        <w:t xml:space="preserve">in collaboration with NEA-Retired, </w:t>
      </w:r>
      <w:r w:rsidRPr="00BF1EB8">
        <w:rPr>
          <w:noProof/>
          <w:sz w:val="24"/>
          <w:szCs w:val="24"/>
        </w:rPr>
        <w:t>award</w:t>
      </w:r>
      <w:r w:rsidR="003E0E7F" w:rsidRPr="00BF1EB8">
        <w:rPr>
          <w:noProof/>
          <w:sz w:val="24"/>
          <w:szCs w:val="24"/>
        </w:rPr>
        <w:t>s</w:t>
      </w:r>
      <w:r w:rsidRPr="00BF1EB8">
        <w:rPr>
          <w:noProof/>
          <w:sz w:val="24"/>
          <w:szCs w:val="24"/>
        </w:rPr>
        <w:t xml:space="preserve"> State Organizing Gran</w:t>
      </w:r>
      <w:r w:rsidR="00501654" w:rsidRPr="00BF1EB8">
        <w:rPr>
          <w:noProof/>
          <w:sz w:val="24"/>
          <w:szCs w:val="24"/>
        </w:rPr>
        <w:t xml:space="preserve">ts to </w:t>
      </w:r>
      <w:r w:rsidR="00CE73D5" w:rsidRPr="00BF1EB8">
        <w:rPr>
          <w:noProof/>
          <w:sz w:val="24"/>
          <w:szCs w:val="24"/>
        </w:rPr>
        <w:t>organize retired members.</w:t>
      </w:r>
      <w:r w:rsidR="00E11D79" w:rsidRPr="00BF1EB8">
        <w:rPr>
          <w:noProof/>
          <w:sz w:val="24"/>
          <w:szCs w:val="24"/>
        </w:rPr>
        <w:t xml:space="preserve"> </w:t>
      </w:r>
      <w:r w:rsidR="001F5204" w:rsidRPr="00BF1EB8">
        <w:rPr>
          <w:noProof/>
          <w:sz w:val="24"/>
          <w:szCs w:val="24"/>
        </w:rPr>
        <w:t>G</w:t>
      </w:r>
      <w:r w:rsidRPr="00BF1EB8">
        <w:rPr>
          <w:noProof/>
          <w:sz w:val="24"/>
          <w:szCs w:val="24"/>
        </w:rPr>
        <w:t>rant award</w:t>
      </w:r>
      <w:r w:rsidR="001F5204" w:rsidRPr="00BF1EB8">
        <w:rPr>
          <w:noProof/>
          <w:sz w:val="24"/>
          <w:szCs w:val="24"/>
        </w:rPr>
        <w:t>s</w:t>
      </w:r>
      <w:r w:rsidR="00E11D79" w:rsidRPr="00BF1EB8">
        <w:rPr>
          <w:noProof/>
          <w:sz w:val="24"/>
          <w:szCs w:val="24"/>
        </w:rPr>
        <w:t xml:space="preserve"> will not exceed $</w:t>
      </w:r>
      <w:r w:rsidR="00BF1EB8" w:rsidRPr="00BF1EB8">
        <w:rPr>
          <w:noProof/>
          <w:sz w:val="24"/>
          <w:szCs w:val="24"/>
        </w:rPr>
        <w:t>7</w:t>
      </w:r>
      <w:r w:rsidR="00742204">
        <w:rPr>
          <w:noProof/>
          <w:sz w:val="24"/>
          <w:szCs w:val="24"/>
        </w:rPr>
        <w:t xml:space="preserve">,000 </w:t>
      </w:r>
      <w:r w:rsidRPr="00BF1EB8">
        <w:rPr>
          <w:noProof/>
          <w:sz w:val="24"/>
          <w:szCs w:val="24"/>
        </w:rPr>
        <w:t xml:space="preserve">annually.  No State Retired Organization shall receive more than </w:t>
      </w:r>
      <w:r w:rsidR="00E11D79" w:rsidRPr="00BF1EB8">
        <w:rPr>
          <w:b/>
          <w:noProof/>
          <w:sz w:val="24"/>
          <w:szCs w:val="24"/>
        </w:rPr>
        <w:t>one</w:t>
      </w:r>
      <w:r w:rsidR="00654E7A">
        <w:rPr>
          <w:b/>
          <w:noProof/>
          <w:sz w:val="24"/>
          <w:szCs w:val="24"/>
        </w:rPr>
        <w:t xml:space="preserve"> grant</w:t>
      </w:r>
      <w:r w:rsidRPr="00BF1EB8">
        <w:rPr>
          <w:b/>
          <w:noProof/>
          <w:sz w:val="24"/>
          <w:szCs w:val="24"/>
        </w:rPr>
        <w:t xml:space="preserve"> per year</w:t>
      </w:r>
      <w:r w:rsidRPr="00BF1EB8">
        <w:rPr>
          <w:noProof/>
          <w:sz w:val="24"/>
          <w:szCs w:val="24"/>
        </w:rPr>
        <w:t>.</w:t>
      </w:r>
    </w:p>
    <w:p w14:paraId="39459347" w14:textId="77777777" w:rsidR="002713AD" w:rsidRDefault="002713AD" w:rsidP="00C16416">
      <w:pPr>
        <w:rPr>
          <w:noProof/>
          <w:sz w:val="24"/>
          <w:szCs w:val="24"/>
        </w:rPr>
      </w:pPr>
    </w:p>
    <w:p w14:paraId="3D2FE4DB" w14:textId="77777777" w:rsidR="00CD6212" w:rsidRPr="00523246" w:rsidRDefault="0055001F">
      <w:pPr>
        <w:rPr>
          <w:b/>
          <w:i/>
          <w:sz w:val="28"/>
          <w:szCs w:val="28"/>
        </w:rPr>
      </w:pPr>
      <w:r w:rsidRPr="00523246">
        <w:rPr>
          <w:b/>
          <w:i/>
          <w:sz w:val="28"/>
          <w:szCs w:val="28"/>
        </w:rPr>
        <w:t>GUIDELINES:</w:t>
      </w:r>
    </w:p>
    <w:p w14:paraId="716B8C22" w14:textId="77777777" w:rsidR="00CD6212" w:rsidRPr="00ED0620" w:rsidRDefault="00CD6212" w:rsidP="007A0538">
      <w:pPr>
        <w:rPr>
          <w:sz w:val="24"/>
          <w:szCs w:val="24"/>
        </w:rPr>
      </w:pPr>
      <w:r w:rsidRPr="00ED0620">
        <w:rPr>
          <w:sz w:val="24"/>
          <w:szCs w:val="24"/>
        </w:rPr>
        <w:t xml:space="preserve">Specific </w:t>
      </w:r>
      <w:r w:rsidR="0055001F">
        <w:rPr>
          <w:sz w:val="24"/>
          <w:szCs w:val="24"/>
        </w:rPr>
        <w:t>guidelines</w:t>
      </w:r>
      <w:r w:rsidRPr="00ED0620">
        <w:rPr>
          <w:sz w:val="24"/>
          <w:szCs w:val="24"/>
        </w:rPr>
        <w:t xml:space="preserve"> for awarding these grants are below:</w:t>
      </w:r>
    </w:p>
    <w:p w14:paraId="45EBE7BE" w14:textId="77777777" w:rsidR="00CD6212" w:rsidRPr="00ED0620" w:rsidRDefault="00CD6212" w:rsidP="007A0538">
      <w:pPr>
        <w:rPr>
          <w:sz w:val="24"/>
          <w:szCs w:val="24"/>
        </w:rPr>
      </w:pPr>
    </w:p>
    <w:p w14:paraId="7DD31DBE" w14:textId="418A22F9" w:rsidR="006D45BE" w:rsidRDefault="00EC13EA" w:rsidP="006D45BE">
      <w:pPr>
        <w:shd w:val="clear" w:color="auto" w:fill="FFFFFF"/>
        <w:ind w:right="-72"/>
        <w:rPr>
          <w:rStyle w:val="Hyperlink"/>
          <w:b/>
          <w:noProof/>
          <w:sz w:val="24"/>
          <w:szCs w:val="24"/>
          <w:u w:val="none"/>
        </w:rPr>
      </w:pPr>
      <w:r w:rsidRPr="00EC13EA">
        <w:rPr>
          <w:b/>
          <w:sz w:val="24"/>
          <w:szCs w:val="24"/>
        </w:rPr>
        <w:t>Deadline</w:t>
      </w:r>
      <w:r>
        <w:rPr>
          <w:sz w:val="24"/>
          <w:szCs w:val="24"/>
        </w:rPr>
        <w:t xml:space="preserve">: </w:t>
      </w:r>
      <w:r w:rsidR="00CD6212" w:rsidRPr="00452D2A">
        <w:rPr>
          <w:sz w:val="24"/>
          <w:szCs w:val="24"/>
        </w:rPr>
        <w:t xml:space="preserve">Submit a grant application </w:t>
      </w:r>
      <w:r w:rsidR="001F5204">
        <w:rPr>
          <w:sz w:val="24"/>
          <w:szCs w:val="24"/>
        </w:rPr>
        <w:t xml:space="preserve">to </w:t>
      </w:r>
      <w:hyperlink r:id="rId9" w:history="1">
        <w:r w:rsidR="003248B9" w:rsidRPr="00DE3648">
          <w:rPr>
            <w:rStyle w:val="Hyperlink"/>
            <w:b/>
            <w:noProof/>
            <w:sz w:val="24"/>
            <w:szCs w:val="24"/>
          </w:rPr>
          <w:t>https://www.nea.org/resource-library/retired-organizing-grants</w:t>
        </w:r>
      </w:hyperlink>
    </w:p>
    <w:p w14:paraId="3FE7DD7A" w14:textId="77777777" w:rsidR="00B50810" w:rsidRPr="00B50810" w:rsidRDefault="00B50810" w:rsidP="006D45BE">
      <w:pPr>
        <w:shd w:val="clear" w:color="auto" w:fill="FFFFFF"/>
        <w:ind w:right="-72"/>
        <w:rPr>
          <w:b/>
          <w:noProof/>
          <w:sz w:val="28"/>
          <w:szCs w:val="28"/>
        </w:rPr>
      </w:pPr>
    </w:p>
    <w:p w14:paraId="06263360" w14:textId="3F281B71" w:rsidR="001F5204" w:rsidRDefault="001F5204" w:rsidP="00AF377B">
      <w:pPr>
        <w:numPr>
          <w:ilvl w:val="0"/>
          <w:numId w:val="1"/>
        </w:num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 by </w:t>
      </w:r>
      <w:r w:rsidRPr="00406EDC">
        <w:rPr>
          <w:b/>
          <w:sz w:val="24"/>
          <w:szCs w:val="24"/>
        </w:rPr>
        <w:t xml:space="preserve">August </w:t>
      </w:r>
      <w:r w:rsidR="006D5CFE" w:rsidRPr="00406EDC">
        <w:rPr>
          <w:b/>
          <w:bCs/>
          <w:sz w:val="24"/>
          <w:szCs w:val="24"/>
        </w:rPr>
        <w:t>15</w:t>
      </w:r>
      <w:r w:rsidRPr="00406EDC">
        <w:rPr>
          <w:b/>
          <w:sz w:val="24"/>
          <w:szCs w:val="24"/>
        </w:rPr>
        <w:t>, 20</w:t>
      </w:r>
      <w:r w:rsidR="00802BF6" w:rsidRPr="00406EDC">
        <w:rPr>
          <w:b/>
          <w:sz w:val="24"/>
          <w:szCs w:val="24"/>
        </w:rPr>
        <w:t>2</w:t>
      </w:r>
      <w:r w:rsidR="00DB4601">
        <w:rPr>
          <w:b/>
          <w:sz w:val="24"/>
          <w:szCs w:val="24"/>
        </w:rPr>
        <w:t>3</w:t>
      </w:r>
    </w:p>
    <w:p w14:paraId="24D3BAEE" w14:textId="3772C58B" w:rsidR="003E1273" w:rsidRDefault="00EC13EA" w:rsidP="00693937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693937">
        <w:rPr>
          <w:b/>
          <w:sz w:val="24"/>
          <w:szCs w:val="24"/>
        </w:rPr>
        <w:t xml:space="preserve">Description: </w:t>
      </w:r>
      <w:r w:rsidRPr="00693937">
        <w:rPr>
          <w:sz w:val="24"/>
          <w:szCs w:val="24"/>
        </w:rPr>
        <w:t xml:space="preserve">The application </w:t>
      </w:r>
      <w:r w:rsidR="00CD6212" w:rsidRPr="00693937">
        <w:rPr>
          <w:sz w:val="24"/>
          <w:szCs w:val="24"/>
        </w:rPr>
        <w:t>must include a description of the project</w:t>
      </w:r>
      <w:r w:rsidR="00594483" w:rsidRPr="00693937">
        <w:rPr>
          <w:sz w:val="24"/>
          <w:szCs w:val="24"/>
        </w:rPr>
        <w:t>.</w:t>
      </w:r>
      <w:r w:rsidR="00FC1578" w:rsidRPr="00693937">
        <w:rPr>
          <w:sz w:val="24"/>
          <w:szCs w:val="24"/>
        </w:rPr>
        <w:t xml:space="preserve">  </w:t>
      </w:r>
      <w:r w:rsidR="001F5204" w:rsidRPr="00693937">
        <w:rPr>
          <w:sz w:val="24"/>
          <w:szCs w:val="24"/>
        </w:rPr>
        <w:t xml:space="preserve">Grant dollars must be used </w:t>
      </w:r>
      <w:r w:rsidR="00F17DD5">
        <w:rPr>
          <w:sz w:val="24"/>
          <w:szCs w:val="24"/>
        </w:rPr>
        <w:t>to</w:t>
      </w:r>
      <w:r w:rsidR="003E1273">
        <w:rPr>
          <w:sz w:val="24"/>
          <w:szCs w:val="24"/>
        </w:rPr>
        <w:t>:</w:t>
      </w:r>
    </w:p>
    <w:p w14:paraId="2BB209C1" w14:textId="5D92F8C0" w:rsidR="003E1273" w:rsidRDefault="00F17DD5" w:rsidP="003E1273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engage </w:t>
      </w:r>
      <w:r w:rsidR="007D27EC">
        <w:rPr>
          <w:sz w:val="24"/>
          <w:szCs w:val="24"/>
        </w:rPr>
        <w:t>Retired</w:t>
      </w:r>
      <w:r w:rsidR="00A12A95">
        <w:rPr>
          <w:sz w:val="24"/>
          <w:szCs w:val="24"/>
        </w:rPr>
        <w:t xml:space="preserve"> members around NEA’s </w:t>
      </w:r>
      <w:r w:rsidR="00080C8E">
        <w:rPr>
          <w:sz w:val="24"/>
          <w:szCs w:val="24"/>
        </w:rPr>
        <w:t>stra</w:t>
      </w:r>
      <w:r w:rsidR="002654B9">
        <w:rPr>
          <w:sz w:val="24"/>
          <w:szCs w:val="24"/>
        </w:rPr>
        <w:t xml:space="preserve">tegic priorities (New Educator </w:t>
      </w:r>
      <w:r w:rsidR="00BF1EB8">
        <w:rPr>
          <w:sz w:val="24"/>
          <w:szCs w:val="24"/>
        </w:rPr>
        <w:t>Engagement</w:t>
      </w:r>
      <w:r w:rsidR="002654B9">
        <w:rPr>
          <w:sz w:val="24"/>
          <w:szCs w:val="24"/>
        </w:rPr>
        <w:t xml:space="preserve">, </w:t>
      </w:r>
      <w:r w:rsidR="00BF1EB8">
        <w:rPr>
          <w:sz w:val="24"/>
          <w:szCs w:val="24"/>
        </w:rPr>
        <w:t>Educator Voice (</w:t>
      </w:r>
      <w:r w:rsidR="002654B9">
        <w:rPr>
          <w:sz w:val="24"/>
          <w:szCs w:val="24"/>
        </w:rPr>
        <w:t>ESSA Implementation</w:t>
      </w:r>
      <w:r w:rsidR="00BF1EB8">
        <w:rPr>
          <w:sz w:val="24"/>
          <w:szCs w:val="24"/>
        </w:rPr>
        <w:t>)</w:t>
      </w:r>
      <w:r w:rsidR="002654B9">
        <w:rPr>
          <w:sz w:val="24"/>
          <w:szCs w:val="24"/>
        </w:rPr>
        <w:t xml:space="preserve"> or Racial Justice in Education</w:t>
      </w:r>
      <w:r>
        <w:rPr>
          <w:sz w:val="24"/>
          <w:szCs w:val="24"/>
        </w:rPr>
        <w:t xml:space="preserve"> </w:t>
      </w:r>
    </w:p>
    <w:p w14:paraId="60ADC802" w14:textId="341B9DEC" w:rsidR="00BF1EB8" w:rsidRPr="00BF1EB8" w:rsidRDefault="00BF1EB8" w:rsidP="00BF1EB8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ind w:left="720"/>
        <w:rPr>
          <w:sz w:val="24"/>
          <w:szCs w:val="24"/>
        </w:rPr>
      </w:pPr>
      <w:r>
        <w:rPr>
          <w:sz w:val="24"/>
          <w:szCs w:val="24"/>
        </w:rPr>
        <w:t>organize Retired members to work on NEA or state affiliate electoral and legislative advocacy efforts</w:t>
      </w:r>
    </w:p>
    <w:p w14:paraId="744C2CFE" w14:textId="2985B461" w:rsidR="000C7793" w:rsidRPr="00BF1EB8" w:rsidRDefault="00F17DD5" w:rsidP="003E1273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ind w:left="720"/>
        <w:rPr>
          <w:sz w:val="24"/>
          <w:szCs w:val="24"/>
        </w:rPr>
      </w:pPr>
      <w:r w:rsidRPr="00BF1EB8">
        <w:rPr>
          <w:sz w:val="24"/>
          <w:szCs w:val="24"/>
        </w:rPr>
        <w:t>recruit</w:t>
      </w:r>
      <w:r w:rsidR="003E1273" w:rsidRPr="00BF1EB8">
        <w:rPr>
          <w:sz w:val="24"/>
          <w:szCs w:val="24"/>
        </w:rPr>
        <w:t xml:space="preserve"> </w:t>
      </w:r>
      <w:r w:rsidR="00A12A95" w:rsidRPr="00BF1EB8">
        <w:rPr>
          <w:sz w:val="24"/>
          <w:szCs w:val="24"/>
        </w:rPr>
        <w:t>Retired members and/</w:t>
      </w:r>
      <w:r w:rsidR="007D27EC" w:rsidRPr="00BF1EB8">
        <w:rPr>
          <w:sz w:val="24"/>
          <w:szCs w:val="24"/>
        </w:rPr>
        <w:t xml:space="preserve">or </w:t>
      </w:r>
      <w:r w:rsidR="00BC40E2" w:rsidRPr="00BF1EB8">
        <w:rPr>
          <w:sz w:val="24"/>
          <w:szCs w:val="24"/>
        </w:rPr>
        <w:t xml:space="preserve">recruit </w:t>
      </w:r>
      <w:r w:rsidR="007D27EC" w:rsidRPr="00BF1EB8">
        <w:rPr>
          <w:sz w:val="24"/>
          <w:szCs w:val="24"/>
        </w:rPr>
        <w:t>Active</w:t>
      </w:r>
      <w:r w:rsidR="00BC40E2" w:rsidRPr="00BF1EB8">
        <w:rPr>
          <w:sz w:val="24"/>
          <w:szCs w:val="24"/>
        </w:rPr>
        <w:t xml:space="preserve"> members into Retired membership</w:t>
      </w:r>
    </w:p>
    <w:p w14:paraId="028DAB11" w14:textId="4F9A607D" w:rsidR="00C959FC" w:rsidRDefault="00C5020E" w:rsidP="003E1273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ind w:left="720"/>
        <w:rPr>
          <w:sz w:val="24"/>
          <w:szCs w:val="24"/>
        </w:rPr>
      </w:pPr>
      <w:r w:rsidRPr="00BF1EB8">
        <w:rPr>
          <w:sz w:val="24"/>
          <w:szCs w:val="24"/>
        </w:rPr>
        <w:t xml:space="preserve"> organize new </w:t>
      </w:r>
      <w:r w:rsidR="00136549" w:rsidRPr="00BF1EB8">
        <w:rPr>
          <w:sz w:val="24"/>
          <w:szCs w:val="24"/>
        </w:rPr>
        <w:t>R</w:t>
      </w:r>
      <w:r w:rsidRPr="00BF1EB8">
        <w:rPr>
          <w:sz w:val="24"/>
          <w:szCs w:val="24"/>
        </w:rPr>
        <w:t>etired locals</w:t>
      </w:r>
    </w:p>
    <w:p w14:paraId="7074873B" w14:textId="7EDA4569" w:rsidR="006D5CFE" w:rsidRPr="00BF1EB8" w:rsidRDefault="00F64838" w:rsidP="003E1273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="006D5CFE">
        <w:rPr>
          <w:sz w:val="24"/>
          <w:szCs w:val="24"/>
        </w:rPr>
        <w:t>evelop NEA-Retired Intergenerational Mentoring Programs</w:t>
      </w:r>
    </w:p>
    <w:p w14:paraId="60AC3C88" w14:textId="1C367F67" w:rsidR="00594483" w:rsidRPr="00BF1EB8" w:rsidRDefault="00594483" w:rsidP="00693937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693937">
        <w:rPr>
          <w:b/>
          <w:sz w:val="24"/>
          <w:szCs w:val="24"/>
        </w:rPr>
        <w:lastRenderedPageBreak/>
        <w:t xml:space="preserve">Goals: </w:t>
      </w:r>
      <w:r w:rsidR="00FC7903" w:rsidRPr="00693937">
        <w:rPr>
          <w:sz w:val="24"/>
          <w:szCs w:val="24"/>
        </w:rPr>
        <w:t>State specifically w</w:t>
      </w:r>
      <w:r w:rsidRPr="00693937">
        <w:rPr>
          <w:sz w:val="24"/>
          <w:szCs w:val="24"/>
        </w:rPr>
        <w:t xml:space="preserve">hat </w:t>
      </w:r>
      <w:r w:rsidR="00FC7903" w:rsidRPr="00693937">
        <w:rPr>
          <w:sz w:val="24"/>
          <w:szCs w:val="24"/>
        </w:rPr>
        <w:t xml:space="preserve">you </w:t>
      </w:r>
      <w:r w:rsidR="00632977" w:rsidRPr="00693937">
        <w:rPr>
          <w:sz w:val="24"/>
          <w:szCs w:val="24"/>
        </w:rPr>
        <w:t>are trying to</w:t>
      </w:r>
      <w:r w:rsidRPr="00693937">
        <w:rPr>
          <w:sz w:val="24"/>
          <w:szCs w:val="24"/>
        </w:rPr>
        <w:t xml:space="preserve"> achieve </w:t>
      </w:r>
      <w:r w:rsidR="00632977" w:rsidRPr="00693937">
        <w:rPr>
          <w:sz w:val="24"/>
          <w:szCs w:val="24"/>
        </w:rPr>
        <w:t>to reach your outcome</w:t>
      </w:r>
      <w:r w:rsidR="00086703" w:rsidRPr="00406EDC">
        <w:rPr>
          <w:sz w:val="24"/>
          <w:szCs w:val="24"/>
        </w:rPr>
        <w:t>s</w:t>
      </w:r>
      <w:r w:rsidR="00632977" w:rsidRPr="00693937">
        <w:rPr>
          <w:sz w:val="24"/>
          <w:szCs w:val="24"/>
        </w:rPr>
        <w:t xml:space="preserve"> at the</w:t>
      </w:r>
      <w:r w:rsidRPr="00693937">
        <w:rPr>
          <w:sz w:val="24"/>
          <w:szCs w:val="24"/>
        </w:rPr>
        <w:t xml:space="preserve"> </w:t>
      </w:r>
      <w:r w:rsidRPr="00BF1EB8">
        <w:rPr>
          <w:sz w:val="24"/>
          <w:szCs w:val="24"/>
        </w:rPr>
        <w:t xml:space="preserve">end of the project? </w:t>
      </w:r>
      <w:r w:rsidR="00C142C6" w:rsidRPr="00BF1EB8">
        <w:rPr>
          <w:sz w:val="24"/>
          <w:szCs w:val="24"/>
        </w:rPr>
        <w:t>What does success look like?</w:t>
      </w:r>
    </w:p>
    <w:p w14:paraId="38ED6800" w14:textId="0349F741" w:rsidR="009A5562" w:rsidRPr="006D45BE" w:rsidRDefault="00594483" w:rsidP="00A40435">
      <w:pPr>
        <w:numPr>
          <w:ilvl w:val="0"/>
          <w:numId w:val="1"/>
        </w:numPr>
        <w:spacing w:after="360"/>
        <w:rPr>
          <w:b/>
          <w:sz w:val="24"/>
          <w:szCs w:val="24"/>
        </w:rPr>
      </w:pPr>
      <w:r w:rsidRPr="00BF1EB8">
        <w:rPr>
          <w:b/>
          <w:sz w:val="24"/>
          <w:szCs w:val="24"/>
        </w:rPr>
        <w:t>Outcome:</w:t>
      </w:r>
      <w:r w:rsidRPr="00BF1EB8">
        <w:rPr>
          <w:sz w:val="24"/>
          <w:szCs w:val="24"/>
        </w:rPr>
        <w:t xml:space="preserve"> </w:t>
      </w:r>
      <w:r w:rsidR="00FC7903" w:rsidRPr="00BF1EB8">
        <w:rPr>
          <w:sz w:val="24"/>
          <w:szCs w:val="24"/>
        </w:rPr>
        <w:t>State what</w:t>
      </w:r>
      <w:r w:rsidRPr="00BF1EB8">
        <w:rPr>
          <w:sz w:val="24"/>
          <w:szCs w:val="24"/>
        </w:rPr>
        <w:t xml:space="preserve"> you expect to be different as a result</w:t>
      </w:r>
      <w:r w:rsidR="001A749A">
        <w:rPr>
          <w:sz w:val="24"/>
          <w:szCs w:val="24"/>
        </w:rPr>
        <w:t xml:space="preserve"> of your project? </w:t>
      </w:r>
      <w:r w:rsidR="00FC7903" w:rsidRPr="00BF1EB8">
        <w:rPr>
          <w:sz w:val="24"/>
          <w:szCs w:val="24"/>
        </w:rPr>
        <w:t>Indicate how</w:t>
      </w:r>
      <w:r w:rsidR="001A749A">
        <w:rPr>
          <w:sz w:val="24"/>
          <w:szCs w:val="24"/>
        </w:rPr>
        <w:t xml:space="preserve"> you plan to sustain the project</w:t>
      </w:r>
      <w:r w:rsidR="00FC1578" w:rsidRPr="00BF1EB8">
        <w:rPr>
          <w:sz w:val="24"/>
          <w:szCs w:val="24"/>
        </w:rPr>
        <w:t>?</w:t>
      </w:r>
      <w:r w:rsidR="00693937" w:rsidRPr="00BF1EB8">
        <w:rPr>
          <w:sz w:val="24"/>
          <w:szCs w:val="24"/>
        </w:rPr>
        <w:t xml:space="preserve"> </w:t>
      </w:r>
      <w:r w:rsidR="009A5562" w:rsidRPr="00BF1EB8">
        <w:rPr>
          <w:sz w:val="24"/>
          <w:szCs w:val="24"/>
        </w:rPr>
        <w:t xml:space="preserve"> </w:t>
      </w:r>
      <w:r w:rsidR="00182CE5" w:rsidRPr="00BF1EB8">
        <w:rPr>
          <w:sz w:val="24"/>
          <w:szCs w:val="24"/>
        </w:rPr>
        <w:t>How will you measure success in both a quantitative (numeric) and a qualitative (story) way</w:t>
      </w:r>
      <w:r w:rsidR="00182CE5" w:rsidRPr="006D45BE">
        <w:rPr>
          <w:sz w:val="24"/>
          <w:szCs w:val="24"/>
        </w:rPr>
        <w:t>?</w:t>
      </w:r>
      <w:r w:rsidR="00693937" w:rsidRPr="006D45BE">
        <w:rPr>
          <w:b/>
          <w:sz w:val="24"/>
          <w:szCs w:val="24"/>
        </w:rPr>
        <w:t xml:space="preserve"> </w:t>
      </w:r>
      <w:r w:rsidR="00FC0148" w:rsidRPr="006D45BE">
        <w:rPr>
          <w:b/>
          <w:sz w:val="24"/>
          <w:szCs w:val="24"/>
        </w:rPr>
        <w:t xml:space="preserve">Grants that do not </w:t>
      </w:r>
      <w:r w:rsidR="00D14B82" w:rsidRPr="006D45BE">
        <w:rPr>
          <w:b/>
          <w:sz w:val="24"/>
          <w:szCs w:val="24"/>
        </w:rPr>
        <w:t xml:space="preserve">include </w:t>
      </w:r>
      <w:r w:rsidR="00FC0148" w:rsidRPr="006D45BE">
        <w:rPr>
          <w:b/>
          <w:sz w:val="24"/>
          <w:szCs w:val="24"/>
        </w:rPr>
        <w:t xml:space="preserve">adequate </w:t>
      </w:r>
      <w:r w:rsidR="00D14B82" w:rsidRPr="006D45BE">
        <w:rPr>
          <w:b/>
          <w:sz w:val="24"/>
          <w:szCs w:val="24"/>
        </w:rPr>
        <w:t xml:space="preserve">measurable outcomes will </w:t>
      </w:r>
      <w:r w:rsidR="00FC0148" w:rsidRPr="006D45BE">
        <w:rPr>
          <w:b/>
          <w:sz w:val="24"/>
          <w:szCs w:val="24"/>
        </w:rPr>
        <w:t>not be approved.</w:t>
      </w:r>
    </w:p>
    <w:p w14:paraId="06BB89A4" w14:textId="412EC976" w:rsidR="00CD6212" w:rsidRDefault="00594483" w:rsidP="00A40435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A40435">
        <w:rPr>
          <w:b/>
          <w:sz w:val="24"/>
          <w:szCs w:val="24"/>
        </w:rPr>
        <w:t>Detailed Budget:</w:t>
      </w:r>
      <w:r w:rsidRPr="00A40435">
        <w:rPr>
          <w:sz w:val="24"/>
          <w:szCs w:val="24"/>
        </w:rPr>
        <w:t xml:space="preserve"> The grant </w:t>
      </w:r>
      <w:r w:rsidR="00501654" w:rsidRPr="00A40435">
        <w:rPr>
          <w:sz w:val="24"/>
          <w:szCs w:val="24"/>
        </w:rPr>
        <w:t>application</w:t>
      </w:r>
      <w:r w:rsidRPr="00A40435">
        <w:rPr>
          <w:sz w:val="24"/>
          <w:szCs w:val="24"/>
        </w:rPr>
        <w:t xml:space="preserve"> must include the total amount </w:t>
      </w:r>
      <w:r w:rsidR="00501654" w:rsidRPr="00A40435">
        <w:rPr>
          <w:sz w:val="24"/>
          <w:szCs w:val="24"/>
        </w:rPr>
        <w:t>needed to support the project</w:t>
      </w:r>
      <w:r w:rsidR="009F0844" w:rsidRPr="009A5562">
        <w:rPr>
          <w:sz w:val="24"/>
          <w:szCs w:val="24"/>
        </w:rPr>
        <w:t xml:space="preserve"> </w:t>
      </w:r>
      <w:r w:rsidRPr="009A5562">
        <w:rPr>
          <w:sz w:val="24"/>
          <w:szCs w:val="24"/>
        </w:rPr>
        <w:t xml:space="preserve">with a detailed plan for spending the grant dollars. </w:t>
      </w:r>
      <w:r w:rsidR="00FC7903" w:rsidRPr="009A5562">
        <w:rPr>
          <w:b/>
          <w:sz w:val="24"/>
          <w:szCs w:val="24"/>
        </w:rPr>
        <w:t>All grants require a</w:t>
      </w:r>
      <w:r w:rsidR="00FD5323" w:rsidRPr="009A5562">
        <w:rPr>
          <w:b/>
          <w:sz w:val="24"/>
          <w:szCs w:val="24"/>
        </w:rPr>
        <w:t xml:space="preserve">t least </w:t>
      </w:r>
      <w:r w:rsidR="00FD5323" w:rsidRPr="00BF1EB8">
        <w:rPr>
          <w:b/>
          <w:sz w:val="24"/>
          <w:szCs w:val="24"/>
        </w:rPr>
        <w:t>a</w:t>
      </w:r>
      <w:r w:rsidR="004D1BF1">
        <w:rPr>
          <w:b/>
          <w:sz w:val="24"/>
          <w:szCs w:val="24"/>
        </w:rPr>
        <w:t xml:space="preserve"> 2</w:t>
      </w:r>
      <w:r w:rsidR="00FC7903" w:rsidRPr="00BF1EB8">
        <w:rPr>
          <w:b/>
          <w:sz w:val="24"/>
          <w:szCs w:val="24"/>
        </w:rPr>
        <w:t>0%</w:t>
      </w:r>
      <w:r w:rsidR="00FC7903" w:rsidRPr="00A40435">
        <w:rPr>
          <w:b/>
          <w:sz w:val="24"/>
          <w:szCs w:val="24"/>
        </w:rPr>
        <w:t xml:space="preserve"> match from the state affiliate or other sources.</w:t>
      </w:r>
      <w:r w:rsidR="00FD5323" w:rsidRPr="00A40435">
        <w:rPr>
          <w:b/>
          <w:sz w:val="24"/>
          <w:szCs w:val="24"/>
        </w:rPr>
        <w:t xml:space="preserve"> </w:t>
      </w:r>
      <w:r w:rsidR="00FC7903" w:rsidRPr="00A40435">
        <w:rPr>
          <w:b/>
          <w:sz w:val="24"/>
          <w:szCs w:val="24"/>
        </w:rPr>
        <w:t xml:space="preserve"> Failure to obtain a</w:t>
      </w:r>
      <w:r w:rsidR="00FD5323" w:rsidRPr="00A40435">
        <w:rPr>
          <w:b/>
          <w:sz w:val="24"/>
          <w:szCs w:val="24"/>
        </w:rPr>
        <w:t>t least a</w:t>
      </w:r>
      <w:r w:rsidR="00FC7903" w:rsidRPr="00A40435">
        <w:rPr>
          <w:b/>
          <w:sz w:val="24"/>
          <w:szCs w:val="24"/>
        </w:rPr>
        <w:t xml:space="preserve"> </w:t>
      </w:r>
      <w:r w:rsidR="004D1BF1">
        <w:rPr>
          <w:b/>
          <w:sz w:val="24"/>
          <w:szCs w:val="24"/>
        </w:rPr>
        <w:t>2</w:t>
      </w:r>
      <w:r w:rsidR="00FC7903" w:rsidRPr="00BF1EB8">
        <w:rPr>
          <w:b/>
          <w:sz w:val="24"/>
          <w:szCs w:val="24"/>
        </w:rPr>
        <w:t>0%</w:t>
      </w:r>
      <w:r w:rsidR="00FC7903" w:rsidRPr="00A40435">
        <w:rPr>
          <w:b/>
          <w:sz w:val="24"/>
          <w:szCs w:val="24"/>
        </w:rPr>
        <w:t xml:space="preserve"> match </w:t>
      </w:r>
      <w:r w:rsidR="00082263" w:rsidRPr="009A5562">
        <w:rPr>
          <w:b/>
          <w:sz w:val="24"/>
          <w:szCs w:val="24"/>
        </w:rPr>
        <w:t xml:space="preserve">or in kind contribution </w:t>
      </w:r>
      <w:r w:rsidR="00FC7903" w:rsidRPr="009A5562">
        <w:rPr>
          <w:b/>
          <w:sz w:val="24"/>
          <w:szCs w:val="24"/>
        </w:rPr>
        <w:t xml:space="preserve">will result in a reduction </w:t>
      </w:r>
      <w:r w:rsidR="004D1BF1">
        <w:rPr>
          <w:b/>
          <w:sz w:val="24"/>
          <w:szCs w:val="24"/>
        </w:rPr>
        <w:t xml:space="preserve">or </w:t>
      </w:r>
      <w:r w:rsidR="009A5562">
        <w:rPr>
          <w:b/>
          <w:sz w:val="24"/>
          <w:szCs w:val="24"/>
        </w:rPr>
        <w:t>denial of your grant application.</w:t>
      </w:r>
      <w:r w:rsidR="009A5562" w:rsidRPr="00A40435">
        <w:rPr>
          <w:b/>
          <w:sz w:val="24"/>
          <w:szCs w:val="24"/>
        </w:rPr>
        <w:t xml:space="preserve"> </w:t>
      </w:r>
      <w:r w:rsidR="009F0844" w:rsidRPr="00A40435">
        <w:rPr>
          <w:sz w:val="24"/>
          <w:szCs w:val="24"/>
        </w:rPr>
        <w:t>All matching funds</w:t>
      </w:r>
      <w:r w:rsidR="00BF1EB8">
        <w:rPr>
          <w:sz w:val="24"/>
          <w:szCs w:val="24"/>
        </w:rPr>
        <w:t xml:space="preserve"> (including in-kind contributions)</w:t>
      </w:r>
      <w:r w:rsidR="009F0844" w:rsidRPr="00A40435">
        <w:rPr>
          <w:sz w:val="24"/>
          <w:szCs w:val="24"/>
        </w:rPr>
        <w:t xml:space="preserve"> </w:t>
      </w:r>
      <w:r w:rsidR="009F0844" w:rsidRPr="00BF1EB8">
        <w:rPr>
          <w:sz w:val="24"/>
          <w:szCs w:val="24"/>
        </w:rPr>
        <w:t>should be listed in the budget.</w:t>
      </w:r>
    </w:p>
    <w:p w14:paraId="639C108C" w14:textId="70374CEB" w:rsidR="009F0844" w:rsidRPr="00BF1EB8" w:rsidRDefault="00594483" w:rsidP="009F0844">
      <w:pPr>
        <w:numPr>
          <w:ilvl w:val="0"/>
          <w:numId w:val="1"/>
        </w:numPr>
        <w:spacing w:after="480"/>
        <w:rPr>
          <w:sz w:val="24"/>
          <w:szCs w:val="24"/>
        </w:rPr>
      </w:pPr>
      <w:r w:rsidRPr="00BF1EB8">
        <w:rPr>
          <w:b/>
          <w:sz w:val="24"/>
          <w:szCs w:val="24"/>
        </w:rPr>
        <w:t>Activities and Timeline:</w:t>
      </w:r>
      <w:r w:rsidRPr="00BF1EB8">
        <w:rPr>
          <w:sz w:val="24"/>
          <w:szCs w:val="24"/>
        </w:rPr>
        <w:t xml:space="preserve"> </w:t>
      </w:r>
      <w:r w:rsidR="009F0844" w:rsidRPr="00BF1EB8">
        <w:rPr>
          <w:sz w:val="24"/>
          <w:szCs w:val="24"/>
        </w:rPr>
        <w:t>Explain what you are going to do</w:t>
      </w:r>
      <w:r w:rsidR="009A5562" w:rsidRPr="00BF1EB8">
        <w:rPr>
          <w:sz w:val="24"/>
          <w:szCs w:val="24"/>
        </w:rPr>
        <w:t xml:space="preserve"> including a timeline</w:t>
      </w:r>
      <w:r w:rsidR="009F0844" w:rsidRPr="00BF1EB8">
        <w:rPr>
          <w:sz w:val="24"/>
          <w:szCs w:val="24"/>
        </w:rPr>
        <w:t xml:space="preserve"> and </w:t>
      </w:r>
      <w:r w:rsidR="00D90F91" w:rsidRPr="00BF1EB8">
        <w:rPr>
          <w:sz w:val="24"/>
          <w:szCs w:val="24"/>
        </w:rPr>
        <w:t>what activities will take place</w:t>
      </w:r>
      <w:r w:rsidR="009F0844" w:rsidRPr="00BF1EB8">
        <w:rPr>
          <w:sz w:val="24"/>
          <w:szCs w:val="24"/>
        </w:rPr>
        <w:t>. Include planning meetings as well as project activity dates. Include any training for volunteers.</w:t>
      </w:r>
    </w:p>
    <w:p w14:paraId="7533BEFF" w14:textId="26099114" w:rsidR="009F0844" w:rsidRPr="00BF1EB8" w:rsidRDefault="009F0844" w:rsidP="009F0844">
      <w:pPr>
        <w:numPr>
          <w:ilvl w:val="0"/>
          <w:numId w:val="1"/>
        </w:numPr>
        <w:spacing w:after="480"/>
        <w:rPr>
          <w:sz w:val="24"/>
          <w:szCs w:val="24"/>
        </w:rPr>
      </w:pPr>
      <w:r w:rsidRPr="00BF1EB8">
        <w:rPr>
          <w:b/>
          <w:sz w:val="24"/>
          <w:szCs w:val="24"/>
        </w:rPr>
        <w:t>Data Collection:</w:t>
      </w:r>
      <w:r w:rsidRPr="00BF1EB8">
        <w:rPr>
          <w:sz w:val="24"/>
          <w:szCs w:val="24"/>
        </w:rPr>
        <w:t xml:space="preserve"> How do you plan to collect data on your participants</w:t>
      </w:r>
      <w:r w:rsidR="009A5562" w:rsidRPr="00BF1EB8">
        <w:rPr>
          <w:sz w:val="24"/>
          <w:szCs w:val="24"/>
        </w:rPr>
        <w:t>, outcomes on your activities and results of your project</w:t>
      </w:r>
      <w:r w:rsidRPr="00BF1EB8">
        <w:rPr>
          <w:sz w:val="24"/>
          <w:szCs w:val="24"/>
        </w:rPr>
        <w:t>?</w:t>
      </w:r>
      <w:r w:rsidR="00D90F91" w:rsidRPr="00BF1EB8">
        <w:rPr>
          <w:sz w:val="24"/>
          <w:szCs w:val="24"/>
        </w:rPr>
        <w:t xml:space="preserve"> Who will be respon</w:t>
      </w:r>
      <w:r w:rsidR="00375C38">
        <w:rPr>
          <w:sz w:val="24"/>
          <w:szCs w:val="24"/>
        </w:rPr>
        <w:t xml:space="preserve">sible for entering the data </w:t>
      </w:r>
      <w:r w:rsidR="00375C38" w:rsidRPr="00406EDC">
        <w:rPr>
          <w:sz w:val="24"/>
          <w:szCs w:val="24"/>
        </w:rPr>
        <w:t xml:space="preserve">to the NEA Grant Database </w:t>
      </w:r>
      <w:r w:rsidR="00B9140E" w:rsidRPr="00406EDC">
        <w:rPr>
          <w:sz w:val="24"/>
          <w:szCs w:val="24"/>
        </w:rPr>
        <w:t>System</w:t>
      </w:r>
      <w:r w:rsidR="00B9140E">
        <w:rPr>
          <w:sz w:val="24"/>
          <w:szCs w:val="24"/>
        </w:rPr>
        <w:t>?</w:t>
      </w:r>
    </w:p>
    <w:p w14:paraId="5D332B4E" w14:textId="787189F0" w:rsidR="00C16416" w:rsidRDefault="00594483" w:rsidP="00C16416">
      <w:pPr>
        <w:numPr>
          <w:ilvl w:val="0"/>
          <w:numId w:val="1"/>
        </w:numPr>
        <w:spacing w:after="480"/>
        <w:rPr>
          <w:sz w:val="24"/>
          <w:szCs w:val="24"/>
        </w:rPr>
      </w:pPr>
      <w:r w:rsidRPr="009F0844">
        <w:rPr>
          <w:b/>
          <w:sz w:val="24"/>
          <w:szCs w:val="24"/>
        </w:rPr>
        <w:t>Evaluation Mechanism:</w:t>
      </w:r>
      <w:r w:rsidRPr="009F0844">
        <w:rPr>
          <w:sz w:val="24"/>
          <w:szCs w:val="24"/>
        </w:rPr>
        <w:t xml:space="preserve"> </w:t>
      </w:r>
      <w:r w:rsidR="009F0844" w:rsidRPr="009F0844">
        <w:rPr>
          <w:sz w:val="24"/>
          <w:szCs w:val="24"/>
        </w:rPr>
        <w:t xml:space="preserve">Grant applications </w:t>
      </w:r>
      <w:r w:rsidR="009F0844">
        <w:rPr>
          <w:sz w:val="24"/>
          <w:szCs w:val="24"/>
        </w:rPr>
        <w:t xml:space="preserve">shall </w:t>
      </w:r>
      <w:r w:rsidR="00D14B82">
        <w:rPr>
          <w:sz w:val="24"/>
          <w:szCs w:val="24"/>
        </w:rPr>
        <w:t>be evaluated against the specific quantitative and qualitative measures that are identified in the plan</w:t>
      </w:r>
      <w:r w:rsidR="00442AC9">
        <w:rPr>
          <w:sz w:val="24"/>
          <w:szCs w:val="24"/>
        </w:rPr>
        <w:t>. See above.</w:t>
      </w:r>
    </w:p>
    <w:p w14:paraId="0F11341E" w14:textId="2E509BFD" w:rsidR="00152F92" w:rsidRPr="00C16416" w:rsidRDefault="005470A5" w:rsidP="00C16416">
      <w:pPr>
        <w:numPr>
          <w:ilvl w:val="0"/>
          <w:numId w:val="1"/>
        </w:numPr>
        <w:spacing w:after="480"/>
        <w:rPr>
          <w:sz w:val="24"/>
          <w:szCs w:val="24"/>
        </w:rPr>
      </w:pPr>
      <w:r>
        <w:rPr>
          <w:b/>
          <w:sz w:val="24"/>
          <w:szCs w:val="24"/>
        </w:rPr>
        <w:t xml:space="preserve">This grant application is a joint application of the </w:t>
      </w:r>
      <w:r w:rsidR="00802BF6">
        <w:rPr>
          <w:b/>
          <w:sz w:val="24"/>
          <w:szCs w:val="24"/>
        </w:rPr>
        <w:t xml:space="preserve">Active </w:t>
      </w:r>
      <w:r w:rsidR="00375C38">
        <w:rPr>
          <w:b/>
          <w:sz w:val="24"/>
          <w:szCs w:val="24"/>
        </w:rPr>
        <w:t>State Affiliate and the Retired S</w:t>
      </w:r>
      <w:r>
        <w:rPr>
          <w:b/>
          <w:sz w:val="24"/>
          <w:szCs w:val="24"/>
        </w:rPr>
        <w:t xml:space="preserve">ate </w:t>
      </w:r>
      <w:r w:rsidR="00695458" w:rsidRPr="00406EDC">
        <w:rPr>
          <w:b/>
          <w:sz w:val="24"/>
          <w:szCs w:val="24"/>
        </w:rPr>
        <w:t>Entity</w:t>
      </w:r>
      <w:r>
        <w:rPr>
          <w:b/>
          <w:sz w:val="24"/>
          <w:szCs w:val="24"/>
        </w:rPr>
        <w:t xml:space="preserve"> and must be supported by</w:t>
      </w:r>
      <w:r w:rsidR="00695458" w:rsidRPr="00695458">
        <w:rPr>
          <w:b/>
          <w:sz w:val="24"/>
          <w:szCs w:val="24"/>
        </w:rPr>
        <w:t xml:space="preserve"> </w:t>
      </w:r>
      <w:r w:rsidR="00695458">
        <w:rPr>
          <w:b/>
          <w:sz w:val="24"/>
          <w:szCs w:val="24"/>
        </w:rPr>
        <w:t>the state executive director</w:t>
      </w:r>
      <w:r w:rsidR="00695458" w:rsidRPr="00695458">
        <w:rPr>
          <w:b/>
          <w:sz w:val="24"/>
          <w:szCs w:val="24"/>
        </w:rPr>
        <w:t xml:space="preserve"> </w:t>
      </w:r>
      <w:r w:rsidR="00695458">
        <w:rPr>
          <w:b/>
          <w:sz w:val="24"/>
          <w:szCs w:val="24"/>
        </w:rPr>
        <w:t>and/or</w:t>
      </w:r>
      <w:r>
        <w:rPr>
          <w:b/>
          <w:sz w:val="24"/>
          <w:szCs w:val="24"/>
        </w:rPr>
        <w:t xml:space="preserve"> the </w:t>
      </w:r>
      <w:r w:rsidR="00406EDC">
        <w:rPr>
          <w:b/>
          <w:sz w:val="24"/>
          <w:szCs w:val="24"/>
        </w:rPr>
        <w:t xml:space="preserve">state </w:t>
      </w:r>
      <w:r>
        <w:rPr>
          <w:b/>
          <w:sz w:val="24"/>
          <w:szCs w:val="24"/>
        </w:rPr>
        <w:t xml:space="preserve">affiliate president </w:t>
      </w:r>
      <w:r w:rsidR="00802BF6">
        <w:rPr>
          <w:b/>
          <w:sz w:val="24"/>
          <w:szCs w:val="24"/>
        </w:rPr>
        <w:t>and the</w:t>
      </w:r>
      <w:r w:rsidR="00695458">
        <w:rPr>
          <w:b/>
          <w:sz w:val="24"/>
          <w:szCs w:val="24"/>
        </w:rPr>
        <w:t xml:space="preserve"> </w:t>
      </w:r>
      <w:r w:rsidR="00695458" w:rsidRPr="00406EDC">
        <w:rPr>
          <w:b/>
          <w:sz w:val="24"/>
          <w:szCs w:val="24"/>
        </w:rPr>
        <w:t>state</w:t>
      </w:r>
      <w:r w:rsidR="00802BF6">
        <w:rPr>
          <w:b/>
          <w:sz w:val="24"/>
          <w:szCs w:val="24"/>
        </w:rPr>
        <w:t xml:space="preserve"> retired president.</w:t>
      </w:r>
    </w:p>
    <w:p w14:paraId="22092224" w14:textId="77777777" w:rsidR="00594483" w:rsidRPr="00DB4601" w:rsidRDefault="009F0844" w:rsidP="009F0844">
      <w:pPr>
        <w:spacing w:after="480"/>
        <w:jc w:val="center"/>
        <w:rPr>
          <w:b/>
          <w:i/>
          <w:sz w:val="24"/>
          <w:szCs w:val="24"/>
        </w:rPr>
      </w:pPr>
      <w:r w:rsidRPr="00DB4601">
        <w:rPr>
          <w:b/>
          <w:i/>
          <w:sz w:val="24"/>
          <w:szCs w:val="24"/>
        </w:rPr>
        <w:t xml:space="preserve">FAILURE TO COMPLY WITH THE </w:t>
      </w:r>
      <w:r w:rsidR="0055001F" w:rsidRPr="00DB4601">
        <w:rPr>
          <w:b/>
          <w:i/>
          <w:sz w:val="24"/>
          <w:szCs w:val="24"/>
        </w:rPr>
        <w:t>GUIDELINES</w:t>
      </w:r>
      <w:r w:rsidRPr="00DB4601">
        <w:rPr>
          <w:b/>
          <w:i/>
          <w:sz w:val="24"/>
          <w:szCs w:val="24"/>
        </w:rPr>
        <w:t xml:space="preserve"> LISTED ABOVE WILL RESULT IN DENIAL OF YOUR GRANT APPLICATION</w:t>
      </w:r>
    </w:p>
    <w:p w14:paraId="536F7E3E" w14:textId="77777777" w:rsidR="00152F92" w:rsidRPr="00DB4601" w:rsidRDefault="00912A81" w:rsidP="00585CDB">
      <w:pPr>
        <w:spacing w:after="360"/>
        <w:rPr>
          <w:b/>
          <w:i/>
          <w:sz w:val="28"/>
          <w:szCs w:val="28"/>
        </w:rPr>
      </w:pPr>
      <w:r w:rsidRPr="00DB4601">
        <w:rPr>
          <w:b/>
          <w:i/>
          <w:sz w:val="28"/>
          <w:szCs w:val="28"/>
        </w:rPr>
        <w:t>Additional Information:</w:t>
      </w:r>
    </w:p>
    <w:p w14:paraId="774AEF14" w14:textId="67EAA679" w:rsidR="00152F92" w:rsidRDefault="00152F92" w:rsidP="00152F92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594483">
        <w:rPr>
          <w:sz w:val="24"/>
          <w:szCs w:val="24"/>
        </w:rPr>
        <w:t xml:space="preserve">The grant money </w:t>
      </w:r>
      <w:r w:rsidR="00740344">
        <w:rPr>
          <w:b/>
          <w:i/>
          <w:sz w:val="24"/>
          <w:szCs w:val="24"/>
        </w:rPr>
        <w:t>can</w:t>
      </w:r>
      <w:r w:rsidRPr="00594483">
        <w:rPr>
          <w:b/>
          <w:i/>
          <w:sz w:val="24"/>
          <w:szCs w:val="24"/>
        </w:rPr>
        <w:t>not</w:t>
      </w:r>
      <w:r w:rsidRPr="00594483">
        <w:rPr>
          <w:sz w:val="24"/>
          <w:szCs w:val="24"/>
        </w:rPr>
        <w:t xml:space="preserve"> be used to supplement state or local budgets, staff salaries or </w:t>
      </w:r>
      <w:r w:rsidR="00740344">
        <w:rPr>
          <w:sz w:val="24"/>
          <w:szCs w:val="24"/>
        </w:rPr>
        <w:t xml:space="preserve">out of state </w:t>
      </w:r>
      <w:r w:rsidR="00B9140E">
        <w:rPr>
          <w:sz w:val="24"/>
          <w:szCs w:val="24"/>
        </w:rPr>
        <w:t>travel</w:t>
      </w:r>
      <w:r w:rsidRPr="00594483">
        <w:rPr>
          <w:sz w:val="24"/>
          <w:szCs w:val="24"/>
        </w:rPr>
        <w:t xml:space="preserve"> </w:t>
      </w:r>
    </w:p>
    <w:p w14:paraId="10C2DB50" w14:textId="3FE47A55" w:rsidR="00152F92" w:rsidRDefault="00152F92" w:rsidP="00152F92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594483">
        <w:rPr>
          <w:sz w:val="24"/>
          <w:szCs w:val="24"/>
        </w:rPr>
        <w:lastRenderedPageBreak/>
        <w:t xml:space="preserve">Grant money cannot be used to attend </w:t>
      </w:r>
      <w:r w:rsidR="00227AC8">
        <w:rPr>
          <w:sz w:val="24"/>
          <w:szCs w:val="24"/>
        </w:rPr>
        <w:t xml:space="preserve">out of state </w:t>
      </w:r>
      <w:r w:rsidRPr="00594483">
        <w:rPr>
          <w:sz w:val="24"/>
          <w:szCs w:val="24"/>
        </w:rPr>
        <w:t>conferences. (i.e.</w:t>
      </w:r>
      <w:r w:rsidR="0055001F">
        <w:rPr>
          <w:sz w:val="24"/>
          <w:szCs w:val="24"/>
        </w:rPr>
        <w:t>,</w:t>
      </w:r>
      <w:r w:rsidR="00FC7903">
        <w:rPr>
          <w:sz w:val="24"/>
          <w:szCs w:val="24"/>
        </w:rPr>
        <w:t xml:space="preserve"> NEA Conferences</w:t>
      </w:r>
      <w:r w:rsidRPr="00594483">
        <w:rPr>
          <w:sz w:val="24"/>
          <w:szCs w:val="24"/>
        </w:rPr>
        <w:t>, Alliance for Reti</w:t>
      </w:r>
      <w:r w:rsidR="00B9140E">
        <w:rPr>
          <w:sz w:val="24"/>
          <w:szCs w:val="24"/>
        </w:rPr>
        <w:t>red Americans Conference, etc.)</w:t>
      </w:r>
      <w:r w:rsidRPr="00594483">
        <w:rPr>
          <w:sz w:val="24"/>
          <w:szCs w:val="24"/>
        </w:rPr>
        <w:t xml:space="preserve"> </w:t>
      </w:r>
    </w:p>
    <w:p w14:paraId="3B35D623" w14:textId="2E742880" w:rsidR="00DB4601" w:rsidRPr="00633D21" w:rsidRDefault="00DB4601" w:rsidP="00152F92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633D21">
        <w:rPr>
          <w:sz w:val="24"/>
          <w:szCs w:val="24"/>
        </w:rPr>
        <w:t>Grant Money cannot be used to purchase computers, laptops, I</w:t>
      </w:r>
      <w:r w:rsidR="004F3BE0">
        <w:rPr>
          <w:sz w:val="24"/>
          <w:szCs w:val="24"/>
        </w:rPr>
        <w:t>-</w:t>
      </w:r>
      <w:r w:rsidRPr="00633D21">
        <w:rPr>
          <w:sz w:val="24"/>
          <w:szCs w:val="24"/>
        </w:rPr>
        <w:t xml:space="preserve">Pads, printers or </w:t>
      </w:r>
      <w:r w:rsidR="004F3BE0">
        <w:rPr>
          <w:sz w:val="24"/>
          <w:szCs w:val="24"/>
        </w:rPr>
        <w:t xml:space="preserve">other electronic </w:t>
      </w:r>
      <w:bookmarkStart w:id="0" w:name="_GoBack"/>
      <w:bookmarkEnd w:id="0"/>
      <w:r w:rsidRPr="00633D21">
        <w:rPr>
          <w:sz w:val="24"/>
          <w:szCs w:val="24"/>
        </w:rPr>
        <w:t>equipment. If purchased</w:t>
      </w:r>
      <w:r w:rsidR="00670E7A">
        <w:rPr>
          <w:sz w:val="24"/>
          <w:szCs w:val="24"/>
        </w:rPr>
        <w:t>,</w:t>
      </w:r>
      <w:r w:rsidRPr="00633D21">
        <w:rPr>
          <w:sz w:val="24"/>
          <w:szCs w:val="24"/>
        </w:rPr>
        <w:t xml:space="preserve"> the equipment becomes the property of the NEA and </w:t>
      </w:r>
      <w:r w:rsidR="00670E7A">
        <w:rPr>
          <w:sz w:val="24"/>
          <w:szCs w:val="24"/>
        </w:rPr>
        <w:t xml:space="preserve">the </w:t>
      </w:r>
      <w:r w:rsidRPr="00633D21">
        <w:rPr>
          <w:sz w:val="24"/>
          <w:szCs w:val="24"/>
        </w:rPr>
        <w:t>state will be required to reimburse NEA for their cost.</w:t>
      </w:r>
    </w:p>
    <w:p w14:paraId="1E644815" w14:textId="53F8FA30" w:rsidR="00152F92" w:rsidRPr="00BF1EB8" w:rsidRDefault="00152F92" w:rsidP="00152F92">
      <w:pPr>
        <w:numPr>
          <w:ilvl w:val="0"/>
          <w:numId w:val="1"/>
        </w:numPr>
        <w:spacing w:after="360"/>
        <w:rPr>
          <w:sz w:val="24"/>
          <w:szCs w:val="24"/>
        </w:rPr>
      </w:pPr>
      <w:r w:rsidRPr="00FC7903">
        <w:rPr>
          <w:b/>
          <w:i/>
          <w:sz w:val="24"/>
          <w:szCs w:val="24"/>
          <w:u w:val="single"/>
        </w:rPr>
        <w:t xml:space="preserve">NO GRANT MONIES CAN BE USED FOR </w:t>
      </w:r>
      <w:r w:rsidRPr="00BF1EB8">
        <w:rPr>
          <w:b/>
          <w:i/>
          <w:sz w:val="24"/>
          <w:szCs w:val="24"/>
          <w:u w:val="single"/>
        </w:rPr>
        <w:t xml:space="preserve">STIPENDS </w:t>
      </w:r>
      <w:r w:rsidR="00227AC8" w:rsidRPr="00BF1EB8">
        <w:rPr>
          <w:b/>
          <w:i/>
          <w:sz w:val="24"/>
          <w:szCs w:val="24"/>
          <w:u w:val="single"/>
        </w:rPr>
        <w:t>F</w:t>
      </w:r>
      <w:r w:rsidRPr="00BF1EB8">
        <w:rPr>
          <w:b/>
          <w:i/>
          <w:sz w:val="24"/>
          <w:szCs w:val="24"/>
          <w:u w:val="single"/>
        </w:rPr>
        <w:t>OR STAFF</w:t>
      </w:r>
    </w:p>
    <w:p w14:paraId="082E1411" w14:textId="0DFEF615" w:rsidR="00152F92" w:rsidRDefault="00152F92" w:rsidP="00152F9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</w:t>
      </w:r>
      <w:r w:rsidR="005470A5">
        <w:rPr>
          <w:sz w:val="24"/>
          <w:szCs w:val="24"/>
        </w:rPr>
        <w:t>A</w:t>
      </w:r>
      <w:r>
        <w:rPr>
          <w:sz w:val="24"/>
          <w:szCs w:val="24"/>
        </w:rPr>
        <w:t xml:space="preserve"> dues dollars </w:t>
      </w:r>
      <w:r w:rsidRPr="00406EDC">
        <w:rPr>
          <w:b/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 w:rsidRPr="00FC7903">
        <w:rPr>
          <w:b/>
          <w:sz w:val="24"/>
          <w:szCs w:val="24"/>
          <w:u w:val="single"/>
        </w:rPr>
        <w:t xml:space="preserve">not be used for direct lobbying expenses or </w:t>
      </w:r>
      <w:r w:rsidR="00813A3B">
        <w:rPr>
          <w:b/>
          <w:sz w:val="24"/>
          <w:szCs w:val="24"/>
          <w:u w:val="single"/>
        </w:rPr>
        <w:t xml:space="preserve">contributions to political </w:t>
      </w:r>
      <w:r w:rsidR="00533E38">
        <w:rPr>
          <w:b/>
          <w:sz w:val="24"/>
          <w:szCs w:val="24"/>
          <w:u w:val="single"/>
        </w:rPr>
        <w:t>campaigns</w:t>
      </w:r>
      <w:r w:rsidR="00533E38">
        <w:rPr>
          <w:sz w:val="24"/>
          <w:szCs w:val="24"/>
        </w:rPr>
        <w:t xml:space="preserve"> (</w:t>
      </w:r>
      <w:r w:rsidRPr="00972330">
        <w:rPr>
          <w:sz w:val="24"/>
          <w:szCs w:val="24"/>
        </w:rPr>
        <w:t>Consult with legal services when you have questions</w:t>
      </w:r>
      <w:r>
        <w:rPr>
          <w:sz w:val="24"/>
          <w:szCs w:val="24"/>
        </w:rPr>
        <w:t xml:space="preserve"> about appropriate use of grant monies</w:t>
      </w:r>
      <w:r w:rsidR="00B9140E">
        <w:rPr>
          <w:sz w:val="24"/>
          <w:szCs w:val="24"/>
        </w:rPr>
        <w:t>).</w:t>
      </w:r>
    </w:p>
    <w:p w14:paraId="6AC479C2" w14:textId="77777777" w:rsidR="00152F92" w:rsidRDefault="00152F92" w:rsidP="00152F92">
      <w:pPr>
        <w:ind w:left="360"/>
        <w:rPr>
          <w:sz w:val="24"/>
          <w:szCs w:val="24"/>
        </w:rPr>
      </w:pPr>
    </w:p>
    <w:p w14:paraId="0E80006A" w14:textId="62F981A6" w:rsidR="00152F92" w:rsidRPr="00594483" w:rsidRDefault="00152F92" w:rsidP="00C16416">
      <w:pPr>
        <w:ind w:left="360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525217">
        <w:rPr>
          <w:b/>
          <w:i/>
          <w:sz w:val="24"/>
          <w:szCs w:val="24"/>
        </w:rPr>
        <w:t>Some Examples:</w:t>
      </w:r>
      <w:r w:rsidRPr="00EB5B0F">
        <w:rPr>
          <w:sz w:val="24"/>
          <w:szCs w:val="24"/>
        </w:rPr>
        <w:t xml:space="preserve">  Grant monies </w:t>
      </w:r>
      <w:r w:rsidRPr="00406EDC">
        <w:rPr>
          <w:b/>
          <w:sz w:val="24"/>
          <w:szCs w:val="24"/>
        </w:rPr>
        <w:t>can be used</w:t>
      </w:r>
      <w:r w:rsidRPr="00EB5B0F">
        <w:rPr>
          <w:sz w:val="24"/>
          <w:szCs w:val="24"/>
        </w:rPr>
        <w:t xml:space="preserve"> for generic training (i.e. how to do a </w:t>
      </w:r>
      <w:r w:rsidRPr="00EB5B0F">
        <w:rPr>
          <w:sz w:val="24"/>
          <w:szCs w:val="24"/>
        </w:rPr>
        <w:tab/>
        <w:t xml:space="preserve">phone bank) and for costs associated with operating a get-out-the-vote (GOTV) </w:t>
      </w:r>
      <w:r w:rsidRPr="00EB5B0F">
        <w:rPr>
          <w:sz w:val="24"/>
          <w:szCs w:val="24"/>
        </w:rPr>
        <w:tab/>
        <w:t>campaign for our own NEA-Retired member</w:t>
      </w:r>
      <w:r w:rsidR="00406EDC">
        <w:rPr>
          <w:sz w:val="24"/>
          <w:szCs w:val="24"/>
        </w:rPr>
        <w:t xml:space="preserve">s. However, grant money </w:t>
      </w:r>
      <w:r w:rsidR="001B25A9" w:rsidRPr="00406EDC">
        <w:rPr>
          <w:b/>
          <w:sz w:val="24"/>
          <w:szCs w:val="24"/>
        </w:rPr>
        <w:t>can</w:t>
      </w:r>
      <w:r w:rsidR="001B25A9">
        <w:rPr>
          <w:b/>
          <w:sz w:val="24"/>
          <w:szCs w:val="24"/>
        </w:rPr>
        <w:t>n</w:t>
      </w:r>
      <w:r w:rsidR="001B25A9" w:rsidRPr="00406EDC">
        <w:rPr>
          <w:b/>
          <w:sz w:val="24"/>
          <w:szCs w:val="24"/>
        </w:rPr>
        <w:t>ot</w:t>
      </w:r>
      <w:r w:rsidRPr="00406EDC">
        <w:rPr>
          <w:b/>
          <w:sz w:val="24"/>
          <w:szCs w:val="24"/>
        </w:rPr>
        <w:tab/>
        <w:t>be used</w:t>
      </w:r>
      <w:r w:rsidRPr="00EB5B0F">
        <w:rPr>
          <w:sz w:val="24"/>
          <w:szCs w:val="24"/>
        </w:rPr>
        <w:t xml:space="preserve"> to contribute to candidates, parties, or campaigns.</w:t>
      </w:r>
    </w:p>
    <w:p w14:paraId="5F9C9C6D" w14:textId="77777777" w:rsidR="00CD6212" w:rsidRPr="00C16416" w:rsidRDefault="00CD6212" w:rsidP="00F838A5">
      <w:pPr>
        <w:rPr>
          <w:i/>
          <w:sz w:val="24"/>
          <w:szCs w:val="24"/>
        </w:rPr>
      </w:pPr>
    </w:p>
    <w:p w14:paraId="1629EB19" w14:textId="77777777" w:rsidR="00CD6212" w:rsidRPr="00DB4601" w:rsidRDefault="00152F92" w:rsidP="00F838A5">
      <w:pPr>
        <w:rPr>
          <w:b/>
          <w:i/>
          <w:sz w:val="28"/>
          <w:szCs w:val="28"/>
        </w:rPr>
      </w:pPr>
      <w:r w:rsidRPr="00DB4601">
        <w:rPr>
          <w:b/>
          <w:i/>
          <w:sz w:val="28"/>
          <w:szCs w:val="28"/>
        </w:rPr>
        <w:t>Grant Award Process</w:t>
      </w:r>
      <w:r w:rsidR="00CD6212" w:rsidRPr="00DB4601">
        <w:rPr>
          <w:b/>
          <w:i/>
          <w:sz w:val="28"/>
          <w:szCs w:val="28"/>
        </w:rPr>
        <w:t>:</w:t>
      </w:r>
    </w:p>
    <w:p w14:paraId="612CEE54" w14:textId="77777777" w:rsidR="00C16416" w:rsidRPr="00C16416" w:rsidRDefault="00C16416" w:rsidP="00F838A5">
      <w:pPr>
        <w:rPr>
          <w:b/>
          <w:i/>
          <w:sz w:val="32"/>
          <w:szCs w:val="32"/>
        </w:rPr>
      </w:pPr>
    </w:p>
    <w:p w14:paraId="13BFFAF7" w14:textId="77777777" w:rsidR="00CD6212" w:rsidRDefault="00CD6212" w:rsidP="00F838A5">
      <w:pPr>
        <w:rPr>
          <w:sz w:val="24"/>
          <w:szCs w:val="24"/>
        </w:rPr>
      </w:pPr>
      <w:r w:rsidRPr="00F838A5">
        <w:rPr>
          <w:sz w:val="24"/>
          <w:szCs w:val="24"/>
        </w:rPr>
        <w:t>NEA</w:t>
      </w:r>
      <w:r w:rsidR="00525217">
        <w:rPr>
          <w:sz w:val="24"/>
          <w:szCs w:val="24"/>
        </w:rPr>
        <w:t xml:space="preserve"> Center for Organizing</w:t>
      </w:r>
      <w:r w:rsidRPr="00F838A5">
        <w:rPr>
          <w:sz w:val="24"/>
          <w:szCs w:val="24"/>
        </w:rPr>
        <w:t xml:space="preserve"> will observe these processes in distributing grants:</w:t>
      </w:r>
    </w:p>
    <w:p w14:paraId="470B7F2A" w14:textId="77777777" w:rsidR="00CD6212" w:rsidRPr="00380099" w:rsidRDefault="00CD6212" w:rsidP="00F838A5">
      <w:pPr>
        <w:rPr>
          <w:b/>
          <w:sz w:val="24"/>
          <w:szCs w:val="24"/>
        </w:rPr>
      </w:pPr>
    </w:p>
    <w:p w14:paraId="1F1A5942" w14:textId="733AEAC8" w:rsidR="00CD6212" w:rsidRDefault="00CD6212" w:rsidP="007A0538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ED0620">
        <w:rPr>
          <w:sz w:val="24"/>
          <w:szCs w:val="24"/>
        </w:rPr>
        <w:t xml:space="preserve">Grant awards will </w:t>
      </w:r>
      <w:r>
        <w:rPr>
          <w:sz w:val="24"/>
          <w:szCs w:val="24"/>
        </w:rPr>
        <w:t xml:space="preserve">be </w:t>
      </w:r>
      <w:r w:rsidR="00152F92">
        <w:rPr>
          <w:sz w:val="24"/>
          <w:szCs w:val="24"/>
        </w:rPr>
        <w:t>distributed</w:t>
      </w:r>
      <w:r w:rsidRPr="00ED0620">
        <w:rPr>
          <w:sz w:val="24"/>
          <w:szCs w:val="24"/>
        </w:rPr>
        <w:t xml:space="preserve"> </w:t>
      </w:r>
      <w:r w:rsidR="00EB6416">
        <w:rPr>
          <w:sz w:val="24"/>
          <w:szCs w:val="24"/>
        </w:rPr>
        <w:t>in October</w:t>
      </w:r>
      <w:r>
        <w:rPr>
          <w:sz w:val="24"/>
          <w:szCs w:val="24"/>
        </w:rPr>
        <w:t xml:space="preserve"> each year</w:t>
      </w:r>
      <w:r w:rsidRPr="00ED0620">
        <w:rPr>
          <w:sz w:val="24"/>
          <w:szCs w:val="24"/>
        </w:rPr>
        <w:t xml:space="preserve">.  </w:t>
      </w:r>
    </w:p>
    <w:p w14:paraId="50DEFB23" w14:textId="51C72ED5" w:rsidR="00CD6212" w:rsidRDefault="00CD6212" w:rsidP="007A0538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ED0620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Pr="00ED0620">
        <w:rPr>
          <w:sz w:val="24"/>
          <w:szCs w:val="24"/>
        </w:rPr>
        <w:t xml:space="preserve"> award letter will be sent to the </w:t>
      </w:r>
      <w:r w:rsidR="00C16416" w:rsidRPr="00ED0620">
        <w:rPr>
          <w:sz w:val="24"/>
          <w:szCs w:val="24"/>
        </w:rPr>
        <w:t>State Active President</w:t>
      </w:r>
      <w:r w:rsidR="00C16416">
        <w:rPr>
          <w:sz w:val="24"/>
          <w:szCs w:val="24"/>
        </w:rPr>
        <w:t>,</w:t>
      </w:r>
      <w:r w:rsidR="00C16416" w:rsidRPr="00ED0620">
        <w:rPr>
          <w:sz w:val="24"/>
          <w:szCs w:val="24"/>
        </w:rPr>
        <w:t xml:space="preserve"> </w:t>
      </w:r>
      <w:r w:rsidRPr="00ED0620">
        <w:rPr>
          <w:sz w:val="24"/>
          <w:szCs w:val="24"/>
        </w:rPr>
        <w:t>State Retired President,</w:t>
      </w:r>
      <w:r w:rsidR="00430C70">
        <w:rPr>
          <w:sz w:val="24"/>
          <w:szCs w:val="24"/>
        </w:rPr>
        <w:t xml:space="preserve"> and the State Executive Director. Copies will be sent to the</w:t>
      </w:r>
      <w:r w:rsidRPr="00ED0620">
        <w:rPr>
          <w:sz w:val="24"/>
          <w:szCs w:val="24"/>
        </w:rPr>
        <w:t xml:space="preserve"> </w:t>
      </w:r>
      <w:r w:rsidR="00695458" w:rsidRPr="00406EDC">
        <w:rPr>
          <w:sz w:val="24"/>
          <w:szCs w:val="24"/>
        </w:rPr>
        <w:t>S</w:t>
      </w:r>
      <w:r w:rsidRPr="00406EDC">
        <w:rPr>
          <w:sz w:val="24"/>
          <w:szCs w:val="24"/>
        </w:rPr>
        <w:t xml:space="preserve">tate </w:t>
      </w:r>
      <w:r w:rsidR="00695458" w:rsidRPr="00406EDC">
        <w:rPr>
          <w:sz w:val="24"/>
          <w:szCs w:val="24"/>
        </w:rPr>
        <w:t>S</w:t>
      </w:r>
      <w:r w:rsidRPr="00406EDC">
        <w:rPr>
          <w:sz w:val="24"/>
          <w:szCs w:val="24"/>
        </w:rPr>
        <w:t>taff contact</w:t>
      </w:r>
      <w:r w:rsidRPr="00ED0620">
        <w:rPr>
          <w:sz w:val="24"/>
          <w:szCs w:val="24"/>
        </w:rPr>
        <w:t xml:space="preserve"> for </w:t>
      </w:r>
      <w:r w:rsidR="00B9140E" w:rsidRPr="00ED0620">
        <w:rPr>
          <w:sz w:val="24"/>
          <w:szCs w:val="24"/>
        </w:rPr>
        <w:t>Retired</w:t>
      </w:r>
      <w:r w:rsidRPr="00ED0620">
        <w:rPr>
          <w:sz w:val="24"/>
          <w:szCs w:val="24"/>
        </w:rPr>
        <w:t xml:space="preserve"> and NEA </w:t>
      </w:r>
      <w:r w:rsidR="0095495F">
        <w:rPr>
          <w:sz w:val="24"/>
          <w:szCs w:val="24"/>
        </w:rPr>
        <w:t>Associate</w:t>
      </w:r>
      <w:r w:rsidRPr="00ED0620">
        <w:rPr>
          <w:sz w:val="24"/>
          <w:szCs w:val="24"/>
        </w:rPr>
        <w:t xml:space="preserve"> Director</w:t>
      </w:r>
      <w:r w:rsidR="0095495F">
        <w:rPr>
          <w:sz w:val="24"/>
          <w:szCs w:val="24"/>
        </w:rPr>
        <w:t xml:space="preserve"> for </w:t>
      </w:r>
      <w:r w:rsidR="00EB6416">
        <w:rPr>
          <w:sz w:val="24"/>
          <w:szCs w:val="24"/>
        </w:rPr>
        <w:t>Zone 2</w:t>
      </w:r>
      <w:r>
        <w:rPr>
          <w:sz w:val="24"/>
          <w:szCs w:val="24"/>
        </w:rPr>
        <w:t xml:space="preserve"> in October each year</w:t>
      </w:r>
      <w:r w:rsidR="00406EDC">
        <w:rPr>
          <w:sz w:val="24"/>
          <w:szCs w:val="24"/>
        </w:rPr>
        <w:t>.</w:t>
      </w:r>
    </w:p>
    <w:p w14:paraId="15555678" w14:textId="1E6E9A5D" w:rsidR="00CD6212" w:rsidRPr="00742204" w:rsidRDefault="00CD6212" w:rsidP="00F57875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C16416">
        <w:rPr>
          <w:sz w:val="24"/>
          <w:szCs w:val="24"/>
        </w:rPr>
        <w:t xml:space="preserve">Checks </w:t>
      </w:r>
      <w:r w:rsidR="00B9140E" w:rsidRPr="00C16416">
        <w:rPr>
          <w:sz w:val="24"/>
          <w:szCs w:val="24"/>
        </w:rPr>
        <w:t>for</w:t>
      </w:r>
      <w:r w:rsidRPr="00C16416">
        <w:rPr>
          <w:sz w:val="24"/>
          <w:szCs w:val="24"/>
        </w:rPr>
        <w:t xml:space="preserve"> </w:t>
      </w:r>
      <w:r w:rsidR="00695458">
        <w:rPr>
          <w:sz w:val="24"/>
          <w:szCs w:val="24"/>
        </w:rPr>
        <w:t xml:space="preserve">the awarded grant will be </w:t>
      </w:r>
      <w:r w:rsidR="00695458" w:rsidRPr="00406EDC">
        <w:rPr>
          <w:sz w:val="24"/>
          <w:szCs w:val="24"/>
        </w:rPr>
        <w:t>sent</w:t>
      </w:r>
      <w:r w:rsidRPr="00C16416">
        <w:rPr>
          <w:sz w:val="24"/>
          <w:szCs w:val="24"/>
        </w:rPr>
        <w:t xml:space="preserve"> (payable to the state affiliate) to the Executive Director of the State Affiliate in which the grant request originated.</w:t>
      </w:r>
    </w:p>
    <w:p w14:paraId="28C6D43B" w14:textId="6173B7E4" w:rsidR="0095495F" w:rsidRPr="00742204" w:rsidRDefault="006459F8" w:rsidP="00F57875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>
        <w:rPr>
          <w:sz w:val="24"/>
          <w:szCs w:val="24"/>
        </w:rPr>
        <w:t>Unused grant funds must be returned to NEA</w:t>
      </w:r>
      <w:r w:rsidR="00802BF6">
        <w:rPr>
          <w:sz w:val="24"/>
          <w:szCs w:val="24"/>
        </w:rPr>
        <w:t xml:space="preserve"> or the state affiliate may apply for </w:t>
      </w:r>
      <w:r w:rsidR="00B9140E">
        <w:rPr>
          <w:sz w:val="24"/>
          <w:szCs w:val="24"/>
        </w:rPr>
        <w:t>one-year</w:t>
      </w:r>
      <w:r w:rsidR="00802BF6">
        <w:rPr>
          <w:sz w:val="24"/>
          <w:szCs w:val="24"/>
        </w:rPr>
        <w:t xml:space="preserve"> extension to carry over unused funds</w:t>
      </w:r>
      <w:r>
        <w:rPr>
          <w:sz w:val="24"/>
          <w:szCs w:val="24"/>
        </w:rPr>
        <w:t>.</w:t>
      </w:r>
    </w:p>
    <w:p w14:paraId="2202F910" w14:textId="62FFDCFD" w:rsidR="00742204" w:rsidRPr="00E84536" w:rsidRDefault="006459F8" w:rsidP="00E84536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>
        <w:rPr>
          <w:sz w:val="24"/>
          <w:szCs w:val="24"/>
        </w:rPr>
        <w:t xml:space="preserve">A report on </w:t>
      </w:r>
      <w:r w:rsidR="00406EDC">
        <w:rPr>
          <w:sz w:val="24"/>
          <w:szCs w:val="24"/>
        </w:rPr>
        <w:t xml:space="preserve">final </w:t>
      </w:r>
      <w:r w:rsidR="002E2A53">
        <w:rPr>
          <w:sz w:val="24"/>
          <w:szCs w:val="24"/>
        </w:rPr>
        <w:t>progress to the stated quantitative and qualitative outcomes i</w:t>
      </w:r>
      <w:r w:rsidR="00BB5450">
        <w:rPr>
          <w:sz w:val="24"/>
          <w:szCs w:val="24"/>
        </w:rPr>
        <w:t xml:space="preserve">s due to NEA no later than August </w:t>
      </w:r>
      <w:r w:rsidR="002E2A53">
        <w:rPr>
          <w:sz w:val="24"/>
          <w:szCs w:val="24"/>
        </w:rPr>
        <w:t>1 of the year following the grant award.</w:t>
      </w:r>
    </w:p>
    <w:p w14:paraId="000D97AE" w14:textId="53140450" w:rsidR="00742204" w:rsidRDefault="00742204" w:rsidP="00742204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</w:t>
      </w:r>
    </w:p>
    <w:p w14:paraId="0E290BAE" w14:textId="77777777" w:rsidR="00742204" w:rsidRDefault="00742204">
      <w:pPr>
        <w:tabs>
          <w:tab w:val="left" w:pos="3600"/>
        </w:tabs>
        <w:rPr>
          <w:b/>
          <w:sz w:val="28"/>
          <w:szCs w:val="28"/>
        </w:rPr>
      </w:pPr>
    </w:p>
    <w:p w14:paraId="05E2EA87" w14:textId="2348721C" w:rsidR="00CD6212" w:rsidRPr="00742204" w:rsidRDefault="00A74475">
      <w:pPr>
        <w:tabs>
          <w:tab w:val="left" w:pos="3600"/>
        </w:tabs>
        <w:rPr>
          <w:b/>
          <w:sz w:val="24"/>
          <w:szCs w:val="24"/>
        </w:rPr>
      </w:pPr>
      <w:r w:rsidRPr="00742204">
        <w:rPr>
          <w:b/>
          <w:sz w:val="24"/>
          <w:szCs w:val="24"/>
        </w:rPr>
        <w:t xml:space="preserve">Contact </w:t>
      </w:r>
      <w:r w:rsidR="00C16416" w:rsidRPr="00742204">
        <w:rPr>
          <w:b/>
          <w:sz w:val="24"/>
          <w:szCs w:val="24"/>
        </w:rPr>
        <w:t>Todd Crenshaw</w:t>
      </w:r>
      <w:r w:rsidR="00CD6212" w:rsidRPr="00742204">
        <w:rPr>
          <w:b/>
          <w:sz w:val="24"/>
          <w:szCs w:val="24"/>
        </w:rPr>
        <w:t xml:space="preserve"> for </w:t>
      </w:r>
      <w:r w:rsidR="00E84536">
        <w:rPr>
          <w:b/>
          <w:sz w:val="24"/>
          <w:szCs w:val="24"/>
        </w:rPr>
        <w:t xml:space="preserve">more </w:t>
      </w:r>
      <w:r w:rsidR="00CD6212" w:rsidRPr="00742204">
        <w:rPr>
          <w:b/>
          <w:sz w:val="24"/>
          <w:szCs w:val="24"/>
        </w:rPr>
        <w:t>information</w:t>
      </w:r>
      <w:r w:rsidR="00E84536">
        <w:rPr>
          <w:b/>
          <w:sz w:val="24"/>
          <w:szCs w:val="24"/>
        </w:rPr>
        <w:t xml:space="preserve"> </w:t>
      </w:r>
      <w:r w:rsidR="00CD6212" w:rsidRPr="00742204">
        <w:rPr>
          <w:b/>
          <w:sz w:val="24"/>
          <w:szCs w:val="24"/>
        </w:rPr>
        <w:t xml:space="preserve">regarding </w:t>
      </w:r>
      <w:r w:rsidR="00152F92" w:rsidRPr="00742204">
        <w:rPr>
          <w:b/>
          <w:sz w:val="24"/>
          <w:szCs w:val="24"/>
        </w:rPr>
        <w:t>the grant process:</w:t>
      </w:r>
    </w:p>
    <w:p w14:paraId="6D4BE19B" w14:textId="77777777" w:rsidR="00CD6212" w:rsidRPr="00742204" w:rsidRDefault="00CD6212">
      <w:pPr>
        <w:tabs>
          <w:tab w:val="left" w:pos="3600"/>
        </w:tabs>
        <w:rPr>
          <w:b/>
          <w:sz w:val="24"/>
          <w:szCs w:val="24"/>
        </w:rPr>
      </w:pPr>
    </w:p>
    <w:p w14:paraId="0A854623" w14:textId="38E8B91F" w:rsidR="000E22B5" w:rsidRPr="00742204" w:rsidRDefault="00C16416" w:rsidP="005E15ED">
      <w:pPr>
        <w:tabs>
          <w:tab w:val="left" w:pos="3600"/>
        </w:tabs>
        <w:rPr>
          <w:b/>
          <w:sz w:val="24"/>
          <w:szCs w:val="24"/>
        </w:rPr>
      </w:pPr>
      <w:r w:rsidRPr="00BC46C8">
        <w:rPr>
          <w:b/>
          <w:sz w:val="24"/>
          <w:szCs w:val="24"/>
        </w:rPr>
        <w:t xml:space="preserve">Todd Crenshaw, </w:t>
      </w:r>
      <w:r w:rsidRPr="00BC46C8">
        <w:rPr>
          <w:b/>
          <w:i/>
          <w:sz w:val="24"/>
          <w:szCs w:val="24"/>
        </w:rPr>
        <w:t>Organizational Specialist</w:t>
      </w:r>
      <w:r w:rsidRPr="00BC46C8">
        <w:rPr>
          <w:b/>
          <w:sz w:val="24"/>
          <w:szCs w:val="24"/>
        </w:rPr>
        <w:t xml:space="preserve">, NEA </w:t>
      </w:r>
      <w:r w:rsidR="00DB4601" w:rsidRPr="00BC46C8">
        <w:rPr>
          <w:b/>
          <w:sz w:val="24"/>
          <w:szCs w:val="24"/>
        </w:rPr>
        <w:t>C4OAS</w:t>
      </w:r>
      <w:r w:rsidR="00DB4601">
        <w:rPr>
          <w:b/>
        </w:rPr>
        <w:t xml:space="preserve">   </w:t>
      </w:r>
      <w:hyperlink r:id="rId10">
        <w:r w:rsidR="418FADD1" w:rsidRPr="418FADD1">
          <w:rPr>
            <w:rStyle w:val="Hyperlink"/>
            <w:b/>
            <w:bCs/>
            <w:sz w:val="24"/>
            <w:szCs w:val="24"/>
          </w:rPr>
          <w:t>tcrenshaw@nea.org</w:t>
        </w:r>
      </w:hyperlink>
      <w:r w:rsidR="00EB6416">
        <w:rPr>
          <w:b/>
          <w:bCs/>
          <w:sz w:val="24"/>
          <w:szCs w:val="24"/>
        </w:rPr>
        <w:t xml:space="preserve"> </w:t>
      </w:r>
    </w:p>
    <w:sectPr w:rsidR="000E22B5" w:rsidRPr="00742204" w:rsidSect="00D92796"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C4B99" w14:textId="77777777" w:rsidR="00206505" w:rsidRDefault="00206505">
      <w:r>
        <w:separator/>
      </w:r>
    </w:p>
  </w:endnote>
  <w:endnote w:type="continuationSeparator" w:id="0">
    <w:p w14:paraId="060491DC" w14:textId="77777777" w:rsidR="00206505" w:rsidRDefault="00206505">
      <w:r>
        <w:continuationSeparator/>
      </w:r>
    </w:p>
  </w:endnote>
  <w:endnote w:type="continuationNotice" w:id="1">
    <w:p w14:paraId="072E6FF5" w14:textId="77777777" w:rsidR="00206505" w:rsidRDefault="00206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F90ED" w14:textId="77777777" w:rsidR="00E84536" w:rsidRDefault="00E84536" w:rsidP="00C16416">
    <w:pPr>
      <w:pStyle w:val="Footer"/>
      <w:rPr>
        <w:sz w:val="16"/>
      </w:rPr>
    </w:pPr>
  </w:p>
  <w:p w14:paraId="7FA7CAEE" w14:textId="77777777" w:rsidR="00E84536" w:rsidRDefault="00E84536" w:rsidP="005B4D20">
    <w:pPr>
      <w:pStyle w:val="Footer"/>
      <w:jc w:val="center"/>
      <w:rPr>
        <w:sz w:val="16"/>
        <w:szCs w:val="16"/>
      </w:rPr>
    </w:pPr>
    <w:r w:rsidRPr="418FADD1">
      <w:rPr>
        <w:sz w:val="16"/>
        <w:szCs w:val="16"/>
      </w:rPr>
      <w:t xml:space="preserve">NEA Center for Organizing – NEA Retired State Project Grants  </w:t>
    </w:r>
  </w:p>
  <w:p w14:paraId="63210FF5" w14:textId="77777777" w:rsidR="00E84536" w:rsidRDefault="00E84536" w:rsidP="005B4D20">
    <w:pPr>
      <w:pStyle w:val="Footer"/>
      <w:jc w:val="center"/>
      <w:rPr>
        <w:sz w:val="16"/>
      </w:rPr>
    </w:pPr>
  </w:p>
  <w:p w14:paraId="066E21D1" w14:textId="77777777" w:rsidR="00E84536" w:rsidRDefault="00E84536" w:rsidP="005B4D20">
    <w:pPr>
      <w:pStyle w:val="Footer"/>
      <w:rPr>
        <w:sz w:val="16"/>
      </w:rPr>
    </w:pPr>
    <w:r>
      <w:rPr>
        <w:sz w:val="16"/>
      </w:rPr>
      <w:t xml:space="preserve">                                                                        </w:t>
    </w:r>
    <w:r>
      <w:rPr>
        <w:noProof/>
        <w:sz w:val="16"/>
      </w:rPr>
      <w:drawing>
        <wp:inline distT="0" distB="0" distL="0" distR="0" wp14:anchorId="30A0AE8D" wp14:editId="1F552620">
          <wp:extent cx="1838325" cy="452755"/>
          <wp:effectExtent l="0" t="0" r="0" b="0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                                                 </w:t>
    </w:r>
  </w:p>
  <w:p w14:paraId="4A141369" w14:textId="77777777" w:rsidR="00E84536" w:rsidRPr="00D471C8" w:rsidRDefault="00E84536" w:rsidP="005B4D20">
    <w:pPr>
      <w:pStyle w:val="Footer"/>
      <w:jc w:val="right"/>
      <w:rPr>
        <w:sz w:val="16"/>
      </w:rPr>
    </w:pPr>
  </w:p>
  <w:p w14:paraId="7F397DBB" w14:textId="7DC85778" w:rsidR="00E84536" w:rsidRPr="00D471C8" w:rsidRDefault="00E84536">
    <w:pPr>
      <w:pStyle w:val="Footer"/>
      <w:rPr>
        <w:sz w:val="16"/>
        <w:szCs w:val="16"/>
      </w:rPr>
    </w:pPr>
    <w:r w:rsidRPr="00D471C8">
      <w:rPr>
        <w:sz w:val="16"/>
      </w:rPr>
      <w:tab/>
    </w:r>
    <w:r w:rsidRPr="418FADD1">
      <w:rPr>
        <w:sz w:val="16"/>
        <w:szCs w:val="16"/>
      </w:rPr>
      <w:t xml:space="preserve">Page </w:t>
    </w:r>
    <w:r w:rsidRPr="418FADD1">
      <w:rPr>
        <w:sz w:val="16"/>
        <w:szCs w:val="16"/>
      </w:rPr>
      <w:fldChar w:fldCharType="begin"/>
    </w:r>
    <w:r w:rsidRPr="00D471C8">
      <w:rPr>
        <w:sz w:val="16"/>
      </w:rPr>
      <w:instrText xml:space="preserve"> PAGE </w:instrText>
    </w:r>
    <w:r w:rsidRPr="418FADD1">
      <w:rPr>
        <w:sz w:val="16"/>
      </w:rPr>
      <w:fldChar w:fldCharType="separate"/>
    </w:r>
    <w:r w:rsidR="004F3BE0">
      <w:rPr>
        <w:noProof/>
        <w:sz w:val="16"/>
      </w:rPr>
      <w:t>3</w:t>
    </w:r>
    <w:r w:rsidRPr="418FADD1">
      <w:rPr>
        <w:sz w:val="16"/>
        <w:szCs w:val="16"/>
      </w:rPr>
      <w:fldChar w:fldCharType="end"/>
    </w:r>
    <w:r w:rsidRPr="418FADD1">
      <w:rPr>
        <w:sz w:val="16"/>
        <w:szCs w:val="16"/>
      </w:rPr>
      <w:t xml:space="preserve"> of </w:t>
    </w:r>
    <w:r w:rsidRPr="418FADD1">
      <w:rPr>
        <w:sz w:val="16"/>
        <w:szCs w:val="16"/>
      </w:rPr>
      <w:fldChar w:fldCharType="begin"/>
    </w:r>
    <w:r w:rsidRPr="00D471C8">
      <w:rPr>
        <w:sz w:val="16"/>
      </w:rPr>
      <w:instrText xml:space="preserve"> NUMPAGES </w:instrText>
    </w:r>
    <w:r w:rsidRPr="418FADD1">
      <w:rPr>
        <w:sz w:val="16"/>
      </w:rPr>
      <w:fldChar w:fldCharType="separate"/>
    </w:r>
    <w:r w:rsidR="004F3BE0">
      <w:rPr>
        <w:noProof/>
        <w:sz w:val="16"/>
      </w:rPr>
      <w:t>3</w:t>
    </w:r>
    <w:r w:rsidRPr="418FADD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2A3F" w14:textId="77777777" w:rsidR="00206505" w:rsidRDefault="00206505">
      <w:r>
        <w:separator/>
      </w:r>
    </w:p>
  </w:footnote>
  <w:footnote w:type="continuationSeparator" w:id="0">
    <w:p w14:paraId="60BE3F7A" w14:textId="77777777" w:rsidR="00206505" w:rsidRDefault="00206505">
      <w:r>
        <w:continuationSeparator/>
      </w:r>
    </w:p>
  </w:footnote>
  <w:footnote w:type="continuationNotice" w:id="1">
    <w:p w14:paraId="0019FE85" w14:textId="77777777" w:rsidR="00206505" w:rsidRDefault="002065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4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6145FD"/>
    <w:multiLevelType w:val="multilevel"/>
    <w:tmpl w:val="E9BC95C4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123"/>
    <w:multiLevelType w:val="hybridMultilevel"/>
    <w:tmpl w:val="061CBD4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DE6166">
      <w:numFmt w:val="bullet"/>
      <w:lvlText w:val=""/>
      <w:lvlJc w:val="left"/>
      <w:pPr>
        <w:tabs>
          <w:tab w:val="num" w:pos="1440"/>
        </w:tabs>
        <w:ind w:left="108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1A98"/>
    <w:multiLevelType w:val="hybridMultilevel"/>
    <w:tmpl w:val="E9BC95C4"/>
    <w:lvl w:ilvl="0" w:tplc="93E2E3C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4E94"/>
    <w:multiLevelType w:val="hybridMultilevel"/>
    <w:tmpl w:val="B6B49980"/>
    <w:lvl w:ilvl="0" w:tplc="5A8867D0">
      <w:start w:val="1"/>
      <w:numFmt w:val="bullet"/>
      <w:lvlText w:val=""/>
      <w:lvlJc w:val="left"/>
      <w:pPr>
        <w:tabs>
          <w:tab w:val="num" w:pos="504"/>
        </w:tabs>
        <w:ind w:left="405" w:firstLine="11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5EC9"/>
    <w:multiLevelType w:val="hybridMultilevel"/>
    <w:tmpl w:val="966AC83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DE6166">
      <w:numFmt w:val="bullet"/>
      <w:lvlText w:val=""/>
      <w:lvlJc w:val="left"/>
      <w:pPr>
        <w:tabs>
          <w:tab w:val="num" w:pos="1440"/>
        </w:tabs>
        <w:ind w:left="108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8599C"/>
    <w:multiLevelType w:val="hybridMultilevel"/>
    <w:tmpl w:val="1526BBE8"/>
    <w:lvl w:ilvl="0" w:tplc="80E6865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429"/>
    <w:multiLevelType w:val="multilevel"/>
    <w:tmpl w:val="BC1875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5AE"/>
    <w:multiLevelType w:val="hybridMultilevel"/>
    <w:tmpl w:val="47DA06FE"/>
    <w:lvl w:ilvl="0" w:tplc="359E686E">
      <w:numFmt w:val="bullet"/>
      <w:lvlText w:val=""/>
      <w:lvlJc w:val="left"/>
      <w:pPr>
        <w:tabs>
          <w:tab w:val="num" w:pos="1140"/>
        </w:tabs>
        <w:ind w:left="7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C02CAE"/>
    <w:multiLevelType w:val="hybridMultilevel"/>
    <w:tmpl w:val="86DC4F1A"/>
    <w:lvl w:ilvl="0" w:tplc="0B74E45A">
      <w:start w:val="1"/>
      <w:numFmt w:val="bullet"/>
      <w:lvlText w:val=""/>
      <w:lvlJc w:val="left"/>
      <w:pPr>
        <w:tabs>
          <w:tab w:val="num" w:pos="1656"/>
        </w:tabs>
        <w:ind w:left="1656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F5ECF"/>
    <w:multiLevelType w:val="hybridMultilevel"/>
    <w:tmpl w:val="06DA4B32"/>
    <w:lvl w:ilvl="0" w:tplc="480C79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468"/>
        </w:tabs>
        <w:ind w:left="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</w:abstractNum>
  <w:abstractNum w:abstractNumId="11" w15:restartNumberingAfterBreak="0">
    <w:nsid w:val="434F7659"/>
    <w:multiLevelType w:val="hybridMultilevel"/>
    <w:tmpl w:val="EA125DC0"/>
    <w:lvl w:ilvl="0" w:tplc="93E2E3C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9A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03D2D"/>
    <w:multiLevelType w:val="hybridMultilevel"/>
    <w:tmpl w:val="446C360A"/>
    <w:lvl w:ilvl="0" w:tplc="0CFA25BA">
      <w:start w:val="1"/>
      <w:numFmt w:val="bullet"/>
      <w:lvlText w:val=""/>
      <w:lvlJc w:val="left"/>
      <w:pPr>
        <w:tabs>
          <w:tab w:val="num" w:pos="1440"/>
        </w:tabs>
        <w:ind w:left="144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468"/>
        </w:tabs>
        <w:ind w:left="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</w:abstractNum>
  <w:abstractNum w:abstractNumId="13" w15:restartNumberingAfterBreak="0">
    <w:nsid w:val="4C410C56"/>
    <w:multiLevelType w:val="hybridMultilevel"/>
    <w:tmpl w:val="D01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464C0"/>
    <w:multiLevelType w:val="hybridMultilevel"/>
    <w:tmpl w:val="BC1875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41C3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317D66"/>
    <w:multiLevelType w:val="multilevel"/>
    <w:tmpl w:val="061CBD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"/>
      <w:lvlJc w:val="left"/>
      <w:pPr>
        <w:tabs>
          <w:tab w:val="num" w:pos="1440"/>
        </w:tabs>
        <w:ind w:left="1080"/>
      </w:pPr>
      <w:rPr>
        <w:rFonts w:ascii="Wingdings" w:eastAsia="Times New Roman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35C7"/>
    <w:multiLevelType w:val="multilevel"/>
    <w:tmpl w:val="06DA4B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468"/>
        </w:tabs>
        <w:ind w:left="4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</w:abstractNum>
  <w:abstractNum w:abstractNumId="18" w15:restartNumberingAfterBreak="0">
    <w:nsid w:val="716917BF"/>
    <w:multiLevelType w:val="multilevel"/>
    <w:tmpl w:val="B6B49980"/>
    <w:lvl w:ilvl="0">
      <w:start w:val="1"/>
      <w:numFmt w:val="bullet"/>
      <w:lvlText w:val=""/>
      <w:lvlJc w:val="left"/>
      <w:pPr>
        <w:tabs>
          <w:tab w:val="num" w:pos="504"/>
        </w:tabs>
        <w:ind w:left="405" w:firstLine="110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16"/>
  </w:num>
  <w:num w:numId="8">
    <w:abstractNumId w:val="5"/>
  </w:num>
  <w:num w:numId="9">
    <w:abstractNumId w:val="6"/>
  </w:num>
  <w:num w:numId="10">
    <w:abstractNumId w:val="4"/>
  </w:num>
  <w:num w:numId="11">
    <w:abstractNumId w:val="18"/>
  </w:num>
  <w:num w:numId="12">
    <w:abstractNumId w:val="9"/>
  </w:num>
  <w:num w:numId="13">
    <w:abstractNumId w:val="10"/>
  </w:num>
  <w:num w:numId="14">
    <w:abstractNumId w:val="17"/>
  </w:num>
  <w:num w:numId="15">
    <w:abstractNumId w:val="12"/>
  </w:num>
  <w:num w:numId="16">
    <w:abstractNumId w:val="3"/>
  </w:num>
  <w:num w:numId="17">
    <w:abstractNumId w:val="1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4D"/>
    <w:rsid w:val="00000BBB"/>
    <w:rsid w:val="00006370"/>
    <w:rsid w:val="00023F8A"/>
    <w:rsid w:val="00026714"/>
    <w:rsid w:val="00027DCD"/>
    <w:rsid w:val="000412B0"/>
    <w:rsid w:val="00043424"/>
    <w:rsid w:val="00043C3B"/>
    <w:rsid w:val="00062AE2"/>
    <w:rsid w:val="00062B51"/>
    <w:rsid w:val="00080C8E"/>
    <w:rsid w:val="00082263"/>
    <w:rsid w:val="000836C2"/>
    <w:rsid w:val="00086703"/>
    <w:rsid w:val="000953A0"/>
    <w:rsid w:val="000A171E"/>
    <w:rsid w:val="000A3EA6"/>
    <w:rsid w:val="000A5001"/>
    <w:rsid w:val="000C71A1"/>
    <w:rsid w:val="000C7793"/>
    <w:rsid w:val="000D16C4"/>
    <w:rsid w:val="000D3B34"/>
    <w:rsid w:val="000E22B5"/>
    <w:rsid w:val="000E2426"/>
    <w:rsid w:val="000F6919"/>
    <w:rsid w:val="000F6A5C"/>
    <w:rsid w:val="000F78A6"/>
    <w:rsid w:val="00113BB5"/>
    <w:rsid w:val="00136549"/>
    <w:rsid w:val="001370C8"/>
    <w:rsid w:val="0014104D"/>
    <w:rsid w:val="00141E73"/>
    <w:rsid w:val="001466A9"/>
    <w:rsid w:val="00152F92"/>
    <w:rsid w:val="001569FA"/>
    <w:rsid w:val="001634F3"/>
    <w:rsid w:val="001644EF"/>
    <w:rsid w:val="00170E2E"/>
    <w:rsid w:val="00182CE5"/>
    <w:rsid w:val="00195220"/>
    <w:rsid w:val="001A362E"/>
    <w:rsid w:val="001A749A"/>
    <w:rsid w:val="001B1C70"/>
    <w:rsid w:val="001B25A9"/>
    <w:rsid w:val="001B78C5"/>
    <w:rsid w:val="001D364E"/>
    <w:rsid w:val="001D5F24"/>
    <w:rsid w:val="001D6474"/>
    <w:rsid w:val="001D75FD"/>
    <w:rsid w:val="001D7ADE"/>
    <w:rsid w:val="001D7CB1"/>
    <w:rsid w:val="001E21C6"/>
    <w:rsid w:val="001F32E9"/>
    <w:rsid w:val="001F5204"/>
    <w:rsid w:val="00204EA4"/>
    <w:rsid w:val="00206505"/>
    <w:rsid w:val="0021119E"/>
    <w:rsid w:val="002129C4"/>
    <w:rsid w:val="002137E3"/>
    <w:rsid w:val="002208EC"/>
    <w:rsid w:val="00227AC8"/>
    <w:rsid w:val="00234E9E"/>
    <w:rsid w:val="00235A7E"/>
    <w:rsid w:val="002420F8"/>
    <w:rsid w:val="002466C8"/>
    <w:rsid w:val="002500BC"/>
    <w:rsid w:val="002654B9"/>
    <w:rsid w:val="002713AD"/>
    <w:rsid w:val="00274488"/>
    <w:rsid w:val="00285FD4"/>
    <w:rsid w:val="002916A4"/>
    <w:rsid w:val="002936E4"/>
    <w:rsid w:val="0029398D"/>
    <w:rsid w:val="002B5419"/>
    <w:rsid w:val="002C47A6"/>
    <w:rsid w:val="002C4B8E"/>
    <w:rsid w:val="002C5C07"/>
    <w:rsid w:val="002D00DA"/>
    <w:rsid w:val="002D0BEC"/>
    <w:rsid w:val="002D3BE8"/>
    <w:rsid w:val="002D5041"/>
    <w:rsid w:val="002E2941"/>
    <w:rsid w:val="002E2A53"/>
    <w:rsid w:val="002E4133"/>
    <w:rsid w:val="00304DEC"/>
    <w:rsid w:val="003074DD"/>
    <w:rsid w:val="00322D28"/>
    <w:rsid w:val="003248B9"/>
    <w:rsid w:val="003356C6"/>
    <w:rsid w:val="00345A7C"/>
    <w:rsid w:val="0035512D"/>
    <w:rsid w:val="00363313"/>
    <w:rsid w:val="003701E3"/>
    <w:rsid w:val="00372590"/>
    <w:rsid w:val="003745F6"/>
    <w:rsid w:val="00375C38"/>
    <w:rsid w:val="0037692C"/>
    <w:rsid w:val="00380099"/>
    <w:rsid w:val="003806D9"/>
    <w:rsid w:val="00382E75"/>
    <w:rsid w:val="00383CF0"/>
    <w:rsid w:val="00390200"/>
    <w:rsid w:val="003979F5"/>
    <w:rsid w:val="003A7E92"/>
    <w:rsid w:val="003B7FF3"/>
    <w:rsid w:val="003D4812"/>
    <w:rsid w:val="003D4E4D"/>
    <w:rsid w:val="003D69A8"/>
    <w:rsid w:val="003D7729"/>
    <w:rsid w:val="003E0E7F"/>
    <w:rsid w:val="003E1273"/>
    <w:rsid w:val="003F303A"/>
    <w:rsid w:val="003F59E2"/>
    <w:rsid w:val="003F7FD2"/>
    <w:rsid w:val="00406EDC"/>
    <w:rsid w:val="00413D22"/>
    <w:rsid w:val="00414C35"/>
    <w:rsid w:val="00430C70"/>
    <w:rsid w:val="00442AC9"/>
    <w:rsid w:val="00452D2A"/>
    <w:rsid w:val="00462627"/>
    <w:rsid w:val="00462B17"/>
    <w:rsid w:val="00463291"/>
    <w:rsid w:val="00481365"/>
    <w:rsid w:val="00487DCC"/>
    <w:rsid w:val="00491A36"/>
    <w:rsid w:val="0049257F"/>
    <w:rsid w:val="00495E7A"/>
    <w:rsid w:val="00497513"/>
    <w:rsid w:val="004A5BAB"/>
    <w:rsid w:val="004A799A"/>
    <w:rsid w:val="004D18A3"/>
    <w:rsid w:val="004D1BF1"/>
    <w:rsid w:val="004F2370"/>
    <w:rsid w:val="004F3BE0"/>
    <w:rsid w:val="004F4366"/>
    <w:rsid w:val="00501654"/>
    <w:rsid w:val="00511542"/>
    <w:rsid w:val="0051721E"/>
    <w:rsid w:val="00523246"/>
    <w:rsid w:val="00525217"/>
    <w:rsid w:val="0052572F"/>
    <w:rsid w:val="00527228"/>
    <w:rsid w:val="005300A6"/>
    <w:rsid w:val="00533E38"/>
    <w:rsid w:val="00545E9A"/>
    <w:rsid w:val="00546ABC"/>
    <w:rsid w:val="005470A5"/>
    <w:rsid w:val="0055001F"/>
    <w:rsid w:val="0056168C"/>
    <w:rsid w:val="00563706"/>
    <w:rsid w:val="005670A5"/>
    <w:rsid w:val="00576160"/>
    <w:rsid w:val="00585CDB"/>
    <w:rsid w:val="00594483"/>
    <w:rsid w:val="0059658C"/>
    <w:rsid w:val="005B4D20"/>
    <w:rsid w:val="005E15ED"/>
    <w:rsid w:val="005E26D7"/>
    <w:rsid w:val="00604DD6"/>
    <w:rsid w:val="006053AA"/>
    <w:rsid w:val="006144A6"/>
    <w:rsid w:val="006277D1"/>
    <w:rsid w:val="00632977"/>
    <w:rsid w:val="006331ED"/>
    <w:rsid w:val="00633D21"/>
    <w:rsid w:val="006370A5"/>
    <w:rsid w:val="00637767"/>
    <w:rsid w:val="00637FBF"/>
    <w:rsid w:val="006459F8"/>
    <w:rsid w:val="00646B0C"/>
    <w:rsid w:val="00646ED8"/>
    <w:rsid w:val="00654E7A"/>
    <w:rsid w:val="0065562E"/>
    <w:rsid w:val="0066282D"/>
    <w:rsid w:val="00666D4A"/>
    <w:rsid w:val="00670E7A"/>
    <w:rsid w:val="00673C3E"/>
    <w:rsid w:val="00693937"/>
    <w:rsid w:val="00695458"/>
    <w:rsid w:val="00696E49"/>
    <w:rsid w:val="006B31E5"/>
    <w:rsid w:val="006C0C63"/>
    <w:rsid w:val="006D14CD"/>
    <w:rsid w:val="006D45BE"/>
    <w:rsid w:val="006D5512"/>
    <w:rsid w:val="006D5CFE"/>
    <w:rsid w:val="006E7E31"/>
    <w:rsid w:val="00706F02"/>
    <w:rsid w:val="0071378F"/>
    <w:rsid w:val="00717118"/>
    <w:rsid w:val="00740344"/>
    <w:rsid w:val="00742204"/>
    <w:rsid w:val="007467BD"/>
    <w:rsid w:val="007501CC"/>
    <w:rsid w:val="007562F2"/>
    <w:rsid w:val="007717EA"/>
    <w:rsid w:val="00773AC8"/>
    <w:rsid w:val="007742F6"/>
    <w:rsid w:val="00774F2E"/>
    <w:rsid w:val="007758D4"/>
    <w:rsid w:val="00785DC5"/>
    <w:rsid w:val="00787AFB"/>
    <w:rsid w:val="007931A0"/>
    <w:rsid w:val="00796F94"/>
    <w:rsid w:val="007A052A"/>
    <w:rsid w:val="007A0538"/>
    <w:rsid w:val="007A1B10"/>
    <w:rsid w:val="007A3750"/>
    <w:rsid w:val="007A5D66"/>
    <w:rsid w:val="007A7048"/>
    <w:rsid w:val="007A7C73"/>
    <w:rsid w:val="007B04A3"/>
    <w:rsid w:val="007B0F79"/>
    <w:rsid w:val="007C74A5"/>
    <w:rsid w:val="007D27EC"/>
    <w:rsid w:val="007D6017"/>
    <w:rsid w:val="007F10D2"/>
    <w:rsid w:val="007F5A3D"/>
    <w:rsid w:val="00802BF6"/>
    <w:rsid w:val="00813A3B"/>
    <w:rsid w:val="00814FDA"/>
    <w:rsid w:val="00821C27"/>
    <w:rsid w:val="00823E6A"/>
    <w:rsid w:val="0083564A"/>
    <w:rsid w:val="0084340C"/>
    <w:rsid w:val="00851BA5"/>
    <w:rsid w:val="00856DB8"/>
    <w:rsid w:val="00876B65"/>
    <w:rsid w:val="00885C36"/>
    <w:rsid w:val="00891D18"/>
    <w:rsid w:val="0089257B"/>
    <w:rsid w:val="0089619B"/>
    <w:rsid w:val="00896C07"/>
    <w:rsid w:val="008A70FA"/>
    <w:rsid w:val="008A76B5"/>
    <w:rsid w:val="008B2F9D"/>
    <w:rsid w:val="008C068A"/>
    <w:rsid w:val="008C4489"/>
    <w:rsid w:val="008C6D7F"/>
    <w:rsid w:val="008D21B7"/>
    <w:rsid w:val="008D42E9"/>
    <w:rsid w:val="008F00B0"/>
    <w:rsid w:val="0090088C"/>
    <w:rsid w:val="00912A81"/>
    <w:rsid w:val="009425EF"/>
    <w:rsid w:val="00953068"/>
    <w:rsid w:val="0095495F"/>
    <w:rsid w:val="009554F4"/>
    <w:rsid w:val="00961553"/>
    <w:rsid w:val="009623EF"/>
    <w:rsid w:val="00972330"/>
    <w:rsid w:val="00973EEA"/>
    <w:rsid w:val="00981C73"/>
    <w:rsid w:val="00982963"/>
    <w:rsid w:val="0099124F"/>
    <w:rsid w:val="009A03CA"/>
    <w:rsid w:val="009A5562"/>
    <w:rsid w:val="009B1714"/>
    <w:rsid w:val="009E61F0"/>
    <w:rsid w:val="009F0844"/>
    <w:rsid w:val="009F3A07"/>
    <w:rsid w:val="00A06081"/>
    <w:rsid w:val="00A10869"/>
    <w:rsid w:val="00A12A95"/>
    <w:rsid w:val="00A13981"/>
    <w:rsid w:val="00A21854"/>
    <w:rsid w:val="00A26829"/>
    <w:rsid w:val="00A27994"/>
    <w:rsid w:val="00A341BB"/>
    <w:rsid w:val="00A40435"/>
    <w:rsid w:val="00A41867"/>
    <w:rsid w:val="00A57909"/>
    <w:rsid w:val="00A614AC"/>
    <w:rsid w:val="00A66537"/>
    <w:rsid w:val="00A74475"/>
    <w:rsid w:val="00A80054"/>
    <w:rsid w:val="00A82944"/>
    <w:rsid w:val="00A8627D"/>
    <w:rsid w:val="00AA50BA"/>
    <w:rsid w:val="00AB02C2"/>
    <w:rsid w:val="00AC3EB5"/>
    <w:rsid w:val="00AC5367"/>
    <w:rsid w:val="00AE07DB"/>
    <w:rsid w:val="00AE58D3"/>
    <w:rsid w:val="00AF377B"/>
    <w:rsid w:val="00AF5003"/>
    <w:rsid w:val="00B06FC7"/>
    <w:rsid w:val="00B265FB"/>
    <w:rsid w:val="00B32691"/>
    <w:rsid w:val="00B33A19"/>
    <w:rsid w:val="00B352D5"/>
    <w:rsid w:val="00B3710C"/>
    <w:rsid w:val="00B412A0"/>
    <w:rsid w:val="00B451D7"/>
    <w:rsid w:val="00B45B22"/>
    <w:rsid w:val="00B477DF"/>
    <w:rsid w:val="00B50810"/>
    <w:rsid w:val="00B53F98"/>
    <w:rsid w:val="00B85620"/>
    <w:rsid w:val="00B9140E"/>
    <w:rsid w:val="00BA4841"/>
    <w:rsid w:val="00BB5450"/>
    <w:rsid w:val="00BC009D"/>
    <w:rsid w:val="00BC40E2"/>
    <w:rsid w:val="00BC46C8"/>
    <w:rsid w:val="00BC7FC7"/>
    <w:rsid w:val="00BD10B5"/>
    <w:rsid w:val="00BD3D48"/>
    <w:rsid w:val="00BD41C8"/>
    <w:rsid w:val="00BE1B2D"/>
    <w:rsid w:val="00BF1EB8"/>
    <w:rsid w:val="00BF1F71"/>
    <w:rsid w:val="00BF427E"/>
    <w:rsid w:val="00C11818"/>
    <w:rsid w:val="00C142C6"/>
    <w:rsid w:val="00C16416"/>
    <w:rsid w:val="00C3410D"/>
    <w:rsid w:val="00C411B0"/>
    <w:rsid w:val="00C45718"/>
    <w:rsid w:val="00C5020E"/>
    <w:rsid w:val="00C507E9"/>
    <w:rsid w:val="00C50CF3"/>
    <w:rsid w:val="00C52B65"/>
    <w:rsid w:val="00C6430E"/>
    <w:rsid w:val="00C72C87"/>
    <w:rsid w:val="00C926A2"/>
    <w:rsid w:val="00C959FC"/>
    <w:rsid w:val="00C97891"/>
    <w:rsid w:val="00CB6147"/>
    <w:rsid w:val="00CC58B8"/>
    <w:rsid w:val="00CC6813"/>
    <w:rsid w:val="00CD6212"/>
    <w:rsid w:val="00CE087A"/>
    <w:rsid w:val="00CE0B27"/>
    <w:rsid w:val="00CE73D5"/>
    <w:rsid w:val="00D00139"/>
    <w:rsid w:val="00D056FB"/>
    <w:rsid w:val="00D0677D"/>
    <w:rsid w:val="00D14B82"/>
    <w:rsid w:val="00D471C8"/>
    <w:rsid w:val="00D57E40"/>
    <w:rsid w:val="00D619BC"/>
    <w:rsid w:val="00D63CC3"/>
    <w:rsid w:val="00D70BD8"/>
    <w:rsid w:val="00D70CEC"/>
    <w:rsid w:val="00D8254D"/>
    <w:rsid w:val="00D90F91"/>
    <w:rsid w:val="00D92796"/>
    <w:rsid w:val="00D943D4"/>
    <w:rsid w:val="00D944D7"/>
    <w:rsid w:val="00D97DF6"/>
    <w:rsid w:val="00DA1944"/>
    <w:rsid w:val="00DA7870"/>
    <w:rsid w:val="00DB4601"/>
    <w:rsid w:val="00DD01DB"/>
    <w:rsid w:val="00DD10EF"/>
    <w:rsid w:val="00DF6CBA"/>
    <w:rsid w:val="00E11D79"/>
    <w:rsid w:val="00E12790"/>
    <w:rsid w:val="00E3215C"/>
    <w:rsid w:val="00E3308E"/>
    <w:rsid w:val="00E84536"/>
    <w:rsid w:val="00E85D96"/>
    <w:rsid w:val="00E86623"/>
    <w:rsid w:val="00E978CA"/>
    <w:rsid w:val="00EA0F3D"/>
    <w:rsid w:val="00EB0C06"/>
    <w:rsid w:val="00EB5B0F"/>
    <w:rsid w:val="00EB6416"/>
    <w:rsid w:val="00EB64A8"/>
    <w:rsid w:val="00EC0255"/>
    <w:rsid w:val="00EC13EA"/>
    <w:rsid w:val="00ED0620"/>
    <w:rsid w:val="00ED7D98"/>
    <w:rsid w:val="00EE61F5"/>
    <w:rsid w:val="00EF546C"/>
    <w:rsid w:val="00F12725"/>
    <w:rsid w:val="00F17DD5"/>
    <w:rsid w:val="00F20DE4"/>
    <w:rsid w:val="00F51628"/>
    <w:rsid w:val="00F57875"/>
    <w:rsid w:val="00F64838"/>
    <w:rsid w:val="00F64924"/>
    <w:rsid w:val="00F838A5"/>
    <w:rsid w:val="00F921AE"/>
    <w:rsid w:val="00FB372E"/>
    <w:rsid w:val="00FC0148"/>
    <w:rsid w:val="00FC1578"/>
    <w:rsid w:val="00FC7903"/>
    <w:rsid w:val="00FD5323"/>
    <w:rsid w:val="00FE2212"/>
    <w:rsid w:val="00FE53D6"/>
    <w:rsid w:val="00FE753A"/>
    <w:rsid w:val="00FF2C8A"/>
    <w:rsid w:val="00FF390A"/>
    <w:rsid w:val="00FF6220"/>
    <w:rsid w:val="418FA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87E66"/>
  <w15:chartTrackingRefBased/>
  <w15:docId w15:val="{87147216-8723-3D4F-A15E-7A03EC1E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96"/>
  </w:style>
  <w:style w:type="paragraph" w:styleId="Heading1">
    <w:name w:val="heading 1"/>
    <w:basedOn w:val="Normal"/>
    <w:next w:val="Normal"/>
    <w:link w:val="Heading1Char"/>
    <w:uiPriority w:val="99"/>
    <w:qFormat/>
    <w:rsid w:val="00D92796"/>
    <w:pPr>
      <w:keepNext/>
      <w:tabs>
        <w:tab w:val="left" w:pos="3600"/>
      </w:tabs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2796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19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57875"/>
    <w:rPr>
      <w:rFonts w:cs="Times New Roman"/>
      <w:b/>
      <w:sz w:val="3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37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1944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9E61F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DA1944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471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A19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71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194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D3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2">
    <w:name w:val="Address 2"/>
    <w:basedOn w:val="Normal"/>
    <w:uiPriority w:val="99"/>
    <w:rsid w:val="007467BD"/>
    <w:pPr>
      <w:keepLines/>
      <w:spacing w:line="160" w:lineRule="atLeast"/>
      <w:jc w:val="center"/>
    </w:pPr>
    <w:rPr>
      <w:rFonts w:ascii="Sylfaen" w:hAnsi="Sylfaen"/>
    </w:rPr>
  </w:style>
  <w:style w:type="character" w:styleId="Strong">
    <w:name w:val="Strong"/>
    <w:uiPriority w:val="99"/>
    <w:qFormat/>
    <w:rsid w:val="007467BD"/>
    <w:rPr>
      <w:rFonts w:cs="Times New Roman"/>
      <w:b/>
      <w:bCs/>
    </w:rPr>
  </w:style>
  <w:style w:type="character" w:styleId="Hyperlink">
    <w:name w:val="Hyperlink"/>
    <w:rsid w:val="00A7447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F5204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D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crenshaw@ne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a.org/resource-library/retired-organizing-gra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B641-E579-46A4-A557-6B24142B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(Revised 2/99)</vt:lpstr>
    </vt:vector>
  </TitlesOfParts>
  <Company>NEA</Company>
  <LinksUpToDate>false</LinksUpToDate>
  <CharactersWithSpaces>5038</CharactersWithSpaces>
  <SharedDoc>false</SharedDoc>
  <HLinks>
    <vt:vector size="12" baseType="variant">
      <vt:variant>
        <vt:i4>1179687</vt:i4>
      </vt:variant>
      <vt:variant>
        <vt:i4>6</vt:i4>
      </vt:variant>
      <vt:variant>
        <vt:i4>0</vt:i4>
      </vt:variant>
      <vt:variant>
        <vt:i4>5</vt:i4>
      </vt:variant>
      <vt:variant>
        <vt:lpwstr>mailto:tcrenshaw@nea.org</vt:lpwstr>
      </vt:variant>
      <vt:variant>
        <vt:lpwstr/>
      </vt:variant>
      <vt:variant>
        <vt:i4>6160474</vt:i4>
      </vt:variant>
      <vt:variant>
        <vt:i4>3</vt:i4>
      </vt:variant>
      <vt:variant>
        <vt:i4>0</vt:i4>
      </vt:variant>
      <vt:variant>
        <vt:i4>5</vt:i4>
      </vt:variant>
      <vt:variant>
        <vt:lpwstr>http://www.nea.org/grants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(Revised 2/99)</dc:title>
  <dc:subject/>
  <dc:creator>pmattingly</dc:creator>
  <cp:keywords/>
  <cp:lastModifiedBy>Crenshaw, Todd [NEA]</cp:lastModifiedBy>
  <cp:revision>3</cp:revision>
  <cp:lastPrinted>2018-03-22T16:33:00Z</cp:lastPrinted>
  <dcterms:created xsi:type="dcterms:W3CDTF">2023-06-14T22:57:00Z</dcterms:created>
  <dcterms:modified xsi:type="dcterms:W3CDTF">2023-06-14T22:58:00Z</dcterms:modified>
</cp:coreProperties>
</file>