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34380" w:rsidR="00F93CD1" w:rsidP="00F93CD1" w:rsidRDefault="002066CC" w14:paraId="1060CE49" w14:textId="164ABD0F" w14:noSpellErr="1">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2FD49851" wp14:editId="6DA6CF83">
                <wp:simplePos x="0" y="0"/>
                <wp:positionH relativeFrom="column">
                  <wp:posOffset>-36743</wp:posOffset>
                </wp:positionH>
                <wp:positionV relativeFrom="paragraph">
                  <wp:posOffset>196414</wp:posOffset>
                </wp:positionV>
                <wp:extent cx="6267450" cy="3918386"/>
                <wp:effectExtent l="88900" t="25400" r="44450" b="10795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267450" cy="3918386"/>
                        </a:xfrm>
                        <a:prstGeom prst="rect">
                          <a:avLst/>
                        </a:prstGeom>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00812CC5" w:rsidP="00BF4853" w:rsidRDefault="00071AF5" w14:paraId="1F50535A" w14:textId="7809BE96">
                            <w:pPr>
                              <w:jc w:val="both"/>
                              <w:rPr>
                                <w:rFonts w:ascii="Avenir Book" w:hAnsi="Avenir Book"/>
                              </w:rPr>
                            </w:pPr>
                            <w:r w:rsidRPr="00071AF5">
                              <w:rPr>
                                <w:rFonts w:ascii="Avenir Book" w:hAnsi="Avenir Book"/>
                              </w:rPr>
                              <w:t xml:space="preserve">This is a template letter that can be used to </w:t>
                            </w:r>
                            <w:r w:rsidR="00593B27">
                              <w:rPr>
                                <w:rFonts w:ascii="Avenir Book" w:hAnsi="Avenir Book"/>
                              </w:rPr>
                              <w:t xml:space="preserve">advocate for inclusion and </w:t>
                            </w:r>
                            <w:r w:rsidR="00D4130D">
                              <w:rPr>
                                <w:rFonts w:ascii="Avenir Book" w:hAnsi="Avenir Book"/>
                              </w:rPr>
                              <w:t xml:space="preserve">speak out against </w:t>
                            </w:r>
                            <w:r w:rsidR="00AF183F">
                              <w:rPr>
                                <w:rFonts w:ascii="Avenir Book" w:hAnsi="Avenir Book"/>
                              </w:rPr>
                              <w:t>policies that discriminate against LGBTQ</w:t>
                            </w:r>
                            <w:r w:rsidR="007A432D">
                              <w:rPr>
                                <w:rFonts w:ascii="Avenir Book" w:hAnsi="Avenir Book"/>
                              </w:rPr>
                              <w:t>I</w:t>
                            </w:r>
                            <w:r w:rsidR="00AF183F">
                              <w:rPr>
                                <w:rFonts w:ascii="Avenir Book" w:hAnsi="Avenir Book"/>
                              </w:rPr>
                              <w:t>+ individuals</w:t>
                            </w:r>
                            <w:r w:rsidRPr="00C47AF5">
                              <w:rPr>
                                <w:rFonts w:ascii="Avenir Book" w:hAnsi="Avenir Book"/>
                              </w:rPr>
                              <w:t>. Letters should be customized to describe the particular facts and relevant laws and po</w:t>
                            </w:r>
                            <w:r w:rsidR="00AF183F">
                              <w:rPr>
                                <w:rFonts w:ascii="Avenir Book" w:hAnsi="Avenir Book"/>
                              </w:rPr>
                              <w:t>licies in a school or district.</w:t>
                            </w:r>
                            <w:r w:rsidR="00BF4853">
                              <w:rPr>
                                <w:rFonts w:ascii="Avenir Book" w:hAnsi="Avenir Book"/>
                              </w:rPr>
                              <w:t xml:space="preserve"> Nothing in this template letter is legal advice</w:t>
                            </w:r>
                            <w:r w:rsidR="00804540">
                              <w:rPr>
                                <w:rFonts w:ascii="Avenir Book" w:hAnsi="Avenir Book"/>
                              </w:rPr>
                              <w:t>. R</w:t>
                            </w:r>
                            <w:r w:rsidR="00BF4853">
                              <w:rPr>
                                <w:rFonts w:ascii="Avenir Book" w:hAnsi="Avenir Book"/>
                              </w:rPr>
                              <w:t>ather, it is meant to provide a basic framework for advocating for LGBTQ</w:t>
                            </w:r>
                            <w:r w:rsidR="004D116B">
                              <w:rPr>
                                <w:rFonts w:ascii="Avenir Book" w:hAnsi="Avenir Book"/>
                              </w:rPr>
                              <w:t>I</w:t>
                            </w:r>
                            <w:r w:rsidR="00BF4853">
                              <w:rPr>
                                <w:rFonts w:ascii="Avenir Book" w:hAnsi="Avenir Book"/>
                              </w:rPr>
                              <w:t xml:space="preserve">+ inclusive policies and practices. Please consult with local or state legal counsel about the specific facts and laws related to any individual circumstance. </w:t>
                            </w:r>
                          </w:p>
                          <w:p xmlns:w14="http://schemas.microsoft.com/office/word/2010/wordml" w:rsidR="00812CC5" w:rsidP="00964280" w:rsidRDefault="00812CC5" w14:paraId="24B16101" w14:textId="77777777">
                            <w:pPr>
                              <w:keepNext/>
                              <w:keepLines/>
                              <w:widowControl w:val="0"/>
                              <w:suppressAutoHyphens/>
                              <w:jc w:val="both"/>
                              <w:textboxTightWrap w:val="allLines"/>
                              <w:rPr>
                                <w:rFonts w:ascii="Avenir Book" w:hAnsi="Avenir Book"/>
                              </w:rPr>
                            </w:pPr>
                          </w:p>
                          <w:p xmlns:w14="http://schemas.microsoft.com/office/word/2010/wordml" w:rsidR="00964280" w:rsidP="00964280" w:rsidRDefault="00964280" w14:paraId="3E33BC31" w14:textId="7109491B">
                            <w:pPr>
                              <w:keepNext/>
                              <w:keepLines/>
                              <w:widowControl w:val="0"/>
                              <w:suppressAutoHyphens/>
                              <w:jc w:val="both"/>
                              <w:textboxTightWrap w:val="allLines"/>
                              <w:rPr>
                                <w:rFonts w:ascii="Avenir Book" w:hAnsi="Avenir Book"/>
                              </w:rPr>
                            </w:pPr>
                            <w:r>
                              <w:rPr>
                                <w:rFonts w:ascii="Avenir Book" w:hAnsi="Avenir Book"/>
                              </w:rPr>
                              <w:t xml:space="preserve">If you are writing to your school board and believe that the board should issue a supportive resolution, please consult this </w:t>
                            </w:r>
                            <w:hyperlink xmlns:r="http://schemas.openxmlformats.org/officeDocument/2006/relationships" w:history="1" r:id="rId11">
                              <w:r w:rsidRPr="00680C8B" w:rsidR="00680C8B">
                                <w:rPr>
                                  <w:rStyle w:val="Hyperlink"/>
                                  <w:rFonts w:ascii="Avenir Book" w:hAnsi="Avenir Book"/>
                                </w:rPr>
                                <w:t>additional resource</w:t>
                              </w:r>
                            </w:hyperlink>
                            <w:r w:rsidR="00680C8B">
                              <w:rPr>
                                <w:rFonts w:ascii="Avenir Book" w:hAnsi="Avenir Book"/>
                              </w:rPr>
                              <w:t xml:space="preserve"> with sample language. </w:t>
                            </w:r>
                            <w:r w:rsidR="00876A9C">
                              <w:rPr>
                                <w:rFonts w:ascii="Avenir Book" w:hAnsi="Avenir Book"/>
                              </w:rPr>
                              <w:t xml:space="preserve"> </w:t>
                            </w:r>
                          </w:p>
                          <w:p xmlns:w14="http://schemas.microsoft.com/office/word/2010/wordml" w:rsidR="00812CC5" w:rsidP="00964280" w:rsidRDefault="00812CC5" w14:paraId="1283821B" w14:textId="77777777">
                            <w:pPr>
                              <w:keepNext/>
                              <w:keepLines/>
                              <w:widowControl w:val="0"/>
                              <w:suppressAutoHyphens/>
                              <w:jc w:val="both"/>
                              <w:textboxTightWrap w:val="allLines"/>
                              <w:rPr>
                                <w:rFonts w:ascii="Avenir Book" w:hAnsi="Avenir Book"/>
                              </w:rPr>
                            </w:pPr>
                          </w:p>
                          <w:p xmlns:w14="http://schemas.microsoft.com/office/word/2010/wordml" w:rsidR="00E354C5" w:rsidP="00071AF5" w:rsidRDefault="00E354C5" w14:paraId="38FB6857" w14:textId="41F37CB6">
                            <w:pPr>
                              <w:jc w:val="both"/>
                              <w:rPr>
                                <w:rFonts w:ascii="Avenir Book" w:hAnsi="Avenir Book"/>
                              </w:rPr>
                            </w:pPr>
                            <w:r>
                              <w:rPr>
                                <w:rFonts w:ascii="Avenir Book" w:hAnsi="Avenir Book"/>
                              </w:rPr>
                              <w:t>For more information</w:t>
                            </w:r>
                            <w:r w:rsidR="002B2F6D">
                              <w:rPr>
                                <w:rFonts w:ascii="Avenir Book" w:hAnsi="Avenir Book"/>
                              </w:rPr>
                              <w:t xml:space="preserve"> about your rights</w:t>
                            </w:r>
                            <w:r>
                              <w:rPr>
                                <w:rFonts w:ascii="Avenir Book" w:hAnsi="Avenir Book"/>
                              </w:rPr>
                              <w:t>, consult the NEA’s guide “What Educators Should Know About LGBTQ</w:t>
                            </w:r>
                            <w:r w:rsidR="00004798">
                              <w:rPr>
                                <w:rFonts w:ascii="Avenir Book" w:hAnsi="Avenir Book"/>
                              </w:rPr>
                              <w:t>I</w:t>
                            </w:r>
                            <w:r>
                              <w:rPr>
                                <w:rFonts w:ascii="Avenir Book" w:hAnsi="Avenir Book"/>
                              </w:rPr>
                              <w:t>+ Rights,</w:t>
                            </w:r>
                            <w:r w:rsidR="00812CC5">
                              <w:rPr>
                                <w:rFonts w:ascii="Avenir Book" w:hAnsi="Avenir Book"/>
                              </w:rPr>
                              <w:t>”</w:t>
                            </w:r>
                            <w:r>
                              <w:rPr>
                                <w:rFonts w:ascii="Avenir Book" w:hAnsi="Avenir Book"/>
                              </w:rPr>
                              <w:t xml:space="preserve"> </w:t>
                            </w:r>
                            <w:hyperlink xmlns:r="http://schemas.openxmlformats.org/officeDocument/2006/relationships" w:history="1" r:id="rId12">
                              <w:r w:rsidRPr="00BE51B6">
                                <w:rPr>
                                  <w:rStyle w:val="Hyperlink"/>
                                  <w:rFonts w:ascii="Avenir Book" w:hAnsi="Avenir Book"/>
                                </w:rPr>
                                <w:t>available online</w:t>
                              </w:r>
                            </w:hyperlink>
                            <w:r w:rsidR="00BE51B6">
                              <w:rPr>
                                <w:rFonts w:ascii="Avenir Book" w:hAnsi="Avenir Book"/>
                              </w:rPr>
                              <w:t>.</w:t>
                            </w:r>
                            <w:r>
                              <w:rPr>
                                <w:rFonts w:ascii="Avenir Book" w:hAnsi="Avenir Book"/>
                              </w:rPr>
                              <w:t xml:space="preserve"> Additional resources are available online here: </w:t>
                            </w:r>
                            <w:hyperlink xmlns:r="http://schemas.openxmlformats.org/officeDocument/2006/relationships" w:history="1" r:id="rId13">
                              <w:r w:rsidRPr="00533E0F">
                                <w:rPr>
                                  <w:rStyle w:val="Hyperlink"/>
                                  <w:rFonts w:ascii="Avenir Book" w:hAnsi="Avenir Book"/>
                                </w:rPr>
                                <w:t>https://www.nea.org/resource-library/nea-lgbtq-resources</w:t>
                              </w:r>
                            </w:hyperlink>
                            <w:r>
                              <w:rPr>
                                <w:rFonts w:ascii="Avenir Book" w:hAnsi="Avenir Book"/>
                              </w:rPr>
                              <w:t>.</w:t>
                            </w:r>
                            <w:r w:rsidR="00964280">
                              <w:rPr>
                                <w:rFonts w:ascii="Avenir Book" w:hAnsi="Avenir Book"/>
                              </w:rPr>
                              <w:t xml:space="preserve"> </w:t>
                            </w:r>
                          </w:p>
                          <w:p xmlns:w14="http://schemas.microsoft.com/office/word/2010/wordml" w:rsidR="00812CC5" w:rsidP="00071AF5" w:rsidRDefault="00812CC5" w14:paraId="29106EC3" w14:textId="77777777">
                            <w:pPr>
                              <w:jc w:val="both"/>
                              <w:rPr>
                                <w:rFonts w:ascii="Avenir Book" w:hAnsi="Avenir Book"/>
                              </w:rPr>
                            </w:pPr>
                          </w:p>
                          <w:p xmlns:w14="http://schemas.microsoft.com/office/word/2010/wordml" w:rsidR="00812CC5" w:rsidP="00071AF5" w:rsidRDefault="00812CC5" w14:paraId="696E57C9" w14:textId="77777777">
                            <w:pPr>
                              <w:jc w:val="both"/>
                              <w:rPr>
                                <w:rFonts w:ascii="Avenir Book" w:hAnsi="Avenir Book"/>
                              </w:rPr>
                            </w:pPr>
                          </w:p>
                          <w:p xmlns:w14="http://schemas.microsoft.com/office/word/2010/wordml" w:rsidRPr="00C47AF5" w:rsidR="00071AF5" w:rsidP="00812CC5" w:rsidRDefault="00C47AF5" w14:paraId="5C4E7139" w14:textId="2A310A47">
                            <w:pPr>
                              <w:jc w:val="center"/>
                              <w:rPr>
                                <w:rFonts w:ascii="Avenir Book" w:hAnsi="Avenir Book"/>
                              </w:rPr>
                            </w:pPr>
                            <w:r w:rsidRPr="006262DA">
                              <w:rPr>
                                <w:rFonts w:ascii="Avenir Book" w:hAnsi="Avenir Book"/>
                              </w:rPr>
                              <w:t xml:space="preserve">UDPATED: </w:t>
                            </w:r>
                            <w:r w:rsidR="003870D4">
                              <w:rPr>
                                <w:rFonts w:ascii="Avenir Book" w:hAnsi="Avenir Book"/>
                              </w:rPr>
                              <w:t xml:space="preserve">April </w:t>
                            </w:r>
                            <w:r w:rsidR="006262DA">
                              <w:rPr>
                                <w:rFonts w:ascii="Avenir Book" w:hAnsi="Avenir Book"/>
                              </w:rPr>
                              <w:t>2025</w:t>
                            </w:r>
                          </w:p>
                          <w:p xmlns:w14="http://schemas.microsoft.com/office/word/2010/wordml" w:rsidR="00071AF5" w:rsidP="00071AF5" w:rsidRDefault="00E76982" w14:paraId="2D523E9A" w14:textId="0A487022">
                            <w:pPr>
                              <w:jc w:val="center"/>
                              <w:rPr>
                                <w:rFonts w:ascii="Avenir Book" w:hAnsi="Avenir Book"/>
                              </w:rPr>
                            </w:pPr>
                            <w:r>
                              <w:rPr>
                                <w:rFonts w:ascii="Avenir Book" w:hAnsi="Avenir Book"/>
                              </w:rPr>
                              <w:t xml:space="preserve">  </w:t>
                            </w:r>
                          </w:p>
                          <w:p xmlns:w14="http://schemas.microsoft.com/office/word/2010/wordml" w:rsidR="00812CC5" w:rsidP="00071AF5" w:rsidRDefault="00812CC5" w14:paraId="0598DDA2" w14:textId="77777777">
                            <w:pPr>
                              <w:jc w:val="center"/>
                              <w:rPr>
                                <w:rFonts w:ascii="Avenir Book" w:hAnsi="Avenir Book"/>
                              </w:rPr>
                            </w:pPr>
                          </w:p>
                          <w:p xmlns:w14="http://schemas.microsoft.com/office/word/2010/wordml" w:rsidRPr="00071AF5" w:rsidR="00812CC5" w:rsidP="00071AF5" w:rsidRDefault="00812CC5" w14:paraId="174305A8" w14:textId="77777777">
                            <w:pPr>
                              <w:jc w:val="center"/>
                              <w:rPr>
                                <w:rFonts w:ascii="Avenir Book" w:hAnsi="Avenir Boo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483554B3">
              <v:rect xmlns:o="urn:schemas-microsoft-com:office:office" xmlns:v="urn:schemas-microsoft-com:vml" id="Rectangle 7" style="position:absolute;margin-left:-2.9pt;margin-top:15.45pt;width:493.5pt;height:3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2FD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">
                <v:shadow on="t" color="black" opacity="26214f" offset="-.74836mm,.74836mm" origin=".5,-.5"/>
                <v:textbox>
                  <w:txbxContent>
                    <w:p w:rsidR="00812CC5" w:rsidP="00BF4853" w:rsidRDefault="00071AF5" w14:paraId="4E50AD3C" w14:textId="7809BE96">
                      <w:pPr>
                        <w:jc w:val="both"/>
                        <w:rPr>
                          <w:rFonts w:ascii="Avenir Book" w:hAnsi="Avenir Book"/>
                        </w:rPr>
                      </w:pPr>
                      <w:r w:rsidRPr="00071AF5">
                        <w:rPr>
                          <w:rFonts w:ascii="Avenir Book" w:hAnsi="Avenir Book"/>
                        </w:rPr>
                        <w:t xml:space="preserve">This is a template letter that can be used to </w:t>
                      </w:r>
                      <w:r w:rsidR="00593B27">
                        <w:rPr>
                          <w:rFonts w:ascii="Avenir Book" w:hAnsi="Avenir Book"/>
                        </w:rPr>
                        <w:t xml:space="preserve">advocate for inclusion and </w:t>
                      </w:r>
                      <w:r w:rsidR="00D4130D">
                        <w:rPr>
                          <w:rFonts w:ascii="Avenir Book" w:hAnsi="Avenir Book"/>
                        </w:rPr>
                        <w:t xml:space="preserve">speak out against </w:t>
                      </w:r>
                      <w:r w:rsidR="00AF183F">
                        <w:rPr>
                          <w:rFonts w:ascii="Avenir Book" w:hAnsi="Avenir Book"/>
                        </w:rPr>
                        <w:t>policies that discriminate against LGBTQ</w:t>
                      </w:r>
                      <w:r w:rsidR="007A432D">
                        <w:rPr>
                          <w:rFonts w:ascii="Avenir Book" w:hAnsi="Avenir Book"/>
                        </w:rPr>
                        <w:t>I</w:t>
                      </w:r>
                      <w:r w:rsidR="00AF183F">
                        <w:rPr>
                          <w:rFonts w:ascii="Avenir Book" w:hAnsi="Avenir Book"/>
                        </w:rPr>
                        <w:t>+ individuals</w:t>
                      </w:r>
                      <w:r w:rsidRPr="00C47AF5">
                        <w:rPr>
                          <w:rFonts w:ascii="Avenir Book" w:hAnsi="Avenir Book"/>
                        </w:rPr>
                        <w:t>. Letters should be customized to describe the particular facts and relevant laws and po</w:t>
                      </w:r>
                      <w:r w:rsidR="00AF183F">
                        <w:rPr>
                          <w:rFonts w:ascii="Avenir Book" w:hAnsi="Avenir Book"/>
                        </w:rPr>
                        <w:t>licies in a school or district.</w:t>
                      </w:r>
                      <w:r w:rsidR="00BF4853">
                        <w:rPr>
                          <w:rFonts w:ascii="Avenir Book" w:hAnsi="Avenir Book"/>
                        </w:rPr>
                        <w:t xml:space="preserve"> Nothing in this template letter is legal advice</w:t>
                      </w:r>
                      <w:r w:rsidR="00804540">
                        <w:rPr>
                          <w:rFonts w:ascii="Avenir Book" w:hAnsi="Avenir Book"/>
                        </w:rPr>
                        <w:t>. R</w:t>
                      </w:r>
                      <w:r w:rsidR="00BF4853">
                        <w:rPr>
                          <w:rFonts w:ascii="Avenir Book" w:hAnsi="Avenir Book"/>
                        </w:rPr>
                        <w:t>ather, it is meant to provide a basic framework for advocating for LGBTQ</w:t>
                      </w:r>
                      <w:r w:rsidR="004D116B">
                        <w:rPr>
                          <w:rFonts w:ascii="Avenir Book" w:hAnsi="Avenir Book"/>
                        </w:rPr>
                        <w:t>I</w:t>
                      </w:r>
                      <w:r w:rsidR="00BF4853">
                        <w:rPr>
                          <w:rFonts w:ascii="Avenir Book" w:hAnsi="Avenir Book"/>
                        </w:rPr>
                        <w:t xml:space="preserve">+ inclusive policies and practices. Please consult with local or state legal counsel about the specific facts and laws related to any individual circumstance. </w:t>
                      </w:r>
                    </w:p>
                    <w:p w:rsidR="00812CC5" w:rsidP="00964280" w:rsidRDefault="00812CC5" w14:paraId="672A6659" w14:textId="77777777">
                      <w:pPr>
                        <w:keepNext/>
                        <w:keepLines/>
                        <w:widowControl w:val="0"/>
                        <w:suppressAutoHyphens/>
                        <w:jc w:val="both"/>
                        <w:textboxTightWrap w:val="allLines"/>
                        <w:rPr>
                          <w:rFonts w:ascii="Avenir Book" w:hAnsi="Avenir Book"/>
                        </w:rPr>
                      </w:pPr>
                    </w:p>
                    <w:p w:rsidR="00964280" w:rsidP="00964280" w:rsidRDefault="00964280" w14:paraId="4612081A" w14:textId="7109491B">
                      <w:pPr>
                        <w:keepNext/>
                        <w:keepLines/>
                        <w:widowControl w:val="0"/>
                        <w:suppressAutoHyphens/>
                        <w:jc w:val="both"/>
                        <w:textboxTightWrap w:val="allLines"/>
                        <w:rPr>
                          <w:rFonts w:ascii="Avenir Book" w:hAnsi="Avenir Book"/>
                        </w:rPr>
                      </w:pPr>
                      <w:r>
                        <w:rPr>
                          <w:rFonts w:ascii="Avenir Book" w:hAnsi="Avenir Book"/>
                        </w:rPr>
                        <w:t xml:space="preserve">If you are writing to your school board and believe that the board should issue a supportive resolution, please consult this </w:t>
                      </w:r>
                      <w:hyperlink xmlns:r="http://schemas.openxmlformats.org/officeDocument/2006/relationships" w:history="1" r:id="rId14">
                        <w:r w:rsidRPr="00680C8B" w:rsidR="00680C8B">
                          <w:rPr>
                            <w:rStyle w:val="Hyperlink"/>
                            <w:rFonts w:ascii="Avenir Book" w:hAnsi="Avenir Book"/>
                          </w:rPr>
                          <w:t>additional resource</w:t>
                        </w:r>
                      </w:hyperlink>
                      <w:r w:rsidR="00680C8B">
                        <w:rPr>
                          <w:rFonts w:ascii="Avenir Book" w:hAnsi="Avenir Book"/>
                        </w:rPr>
                        <w:t xml:space="preserve"> with sample language. </w:t>
                      </w:r>
                      <w:r w:rsidR="00876A9C">
                        <w:rPr>
                          <w:rFonts w:ascii="Avenir Book" w:hAnsi="Avenir Book"/>
                        </w:rPr>
                        <w:t xml:space="preserve"> </w:t>
                      </w:r>
                    </w:p>
                    <w:p w:rsidR="00812CC5" w:rsidP="00964280" w:rsidRDefault="00812CC5" w14:paraId="0A37501D" w14:textId="77777777">
                      <w:pPr>
                        <w:keepNext/>
                        <w:keepLines/>
                        <w:widowControl w:val="0"/>
                        <w:suppressAutoHyphens/>
                        <w:jc w:val="both"/>
                        <w:textboxTightWrap w:val="allLines"/>
                        <w:rPr>
                          <w:rFonts w:ascii="Avenir Book" w:hAnsi="Avenir Book"/>
                        </w:rPr>
                      </w:pPr>
                    </w:p>
                    <w:p w:rsidR="00E354C5" w:rsidP="00071AF5" w:rsidRDefault="00E354C5" w14:paraId="551D2F1A" w14:textId="41F37CB6">
                      <w:pPr>
                        <w:jc w:val="both"/>
                        <w:rPr>
                          <w:rFonts w:ascii="Avenir Book" w:hAnsi="Avenir Book"/>
                        </w:rPr>
                      </w:pPr>
                      <w:r>
                        <w:rPr>
                          <w:rFonts w:ascii="Avenir Book" w:hAnsi="Avenir Book"/>
                        </w:rPr>
                        <w:t>For more information</w:t>
                      </w:r>
                      <w:r w:rsidR="002B2F6D">
                        <w:rPr>
                          <w:rFonts w:ascii="Avenir Book" w:hAnsi="Avenir Book"/>
                        </w:rPr>
                        <w:t xml:space="preserve"> about your rights</w:t>
                      </w:r>
                      <w:r>
                        <w:rPr>
                          <w:rFonts w:ascii="Avenir Book" w:hAnsi="Avenir Book"/>
                        </w:rPr>
                        <w:t>, consult the NEA’s guide “What Educators Should Know About LGBTQ</w:t>
                      </w:r>
                      <w:r w:rsidR="00004798">
                        <w:rPr>
                          <w:rFonts w:ascii="Avenir Book" w:hAnsi="Avenir Book"/>
                        </w:rPr>
                        <w:t>I</w:t>
                      </w:r>
                      <w:r>
                        <w:rPr>
                          <w:rFonts w:ascii="Avenir Book" w:hAnsi="Avenir Book"/>
                        </w:rPr>
                        <w:t>+ Rights,</w:t>
                      </w:r>
                      <w:r w:rsidR="00812CC5">
                        <w:rPr>
                          <w:rFonts w:ascii="Avenir Book" w:hAnsi="Avenir Book"/>
                        </w:rPr>
                        <w:t>”</w:t>
                      </w:r>
                      <w:r>
                        <w:rPr>
                          <w:rFonts w:ascii="Avenir Book" w:hAnsi="Avenir Book"/>
                        </w:rPr>
                        <w:t xml:space="preserve"> </w:t>
                      </w:r>
                      <w:hyperlink xmlns:r="http://schemas.openxmlformats.org/officeDocument/2006/relationships" w:history="1" r:id="rId15">
                        <w:r w:rsidRPr="00BE51B6">
                          <w:rPr>
                            <w:rStyle w:val="Hyperlink"/>
                            <w:rFonts w:ascii="Avenir Book" w:hAnsi="Avenir Book"/>
                          </w:rPr>
                          <w:t>available online</w:t>
                        </w:r>
                      </w:hyperlink>
                      <w:r w:rsidR="00BE51B6">
                        <w:rPr>
                          <w:rFonts w:ascii="Avenir Book" w:hAnsi="Avenir Book"/>
                        </w:rPr>
                        <w:t>.</w:t>
                      </w:r>
                      <w:r>
                        <w:rPr>
                          <w:rFonts w:ascii="Avenir Book" w:hAnsi="Avenir Book"/>
                        </w:rPr>
                        <w:t xml:space="preserve"> Additional resources are available online here: </w:t>
                      </w:r>
                      <w:hyperlink xmlns:r="http://schemas.openxmlformats.org/officeDocument/2006/relationships" w:history="1" r:id="rId16">
                        <w:r w:rsidRPr="00533E0F">
                          <w:rPr>
                            <w:rStyle w:val="Hyperlink"/>
                            <w:rFonts w:ascii="Avenir Book" w:hAnsi="Avenir Book"/>
                          </w:rPr>
                          <w:t>https://www.nea.org/resource-library/nea-lgbtq-resources</w:t>
                        </w:r>
                      </w:hyperlink>
                      <w:r>
                        <w:rPr>
                          <w:rFonts w:ascii="Avenir Book" w:hAnsi="Avenir Book"/>
                        </w:rPr>
                        <w:t>.</w:t>
                      </w:r>
                      <w:r w:rsidR="00964280">
                        <w:rPr>
                          <w:rFonts w:ascii="Avenir Book" w:hAnsi="Avenir Book"/>
                        </w:rPr>
                        <w:t xml:space="preserve"> </w:t>
                      </w:r>
                    </w:p>
                    <w:p w:rsidR="00812CC5" w:rsidP="00071AF5" w:rsidRDefault="00812CC5" w14:paraId="5DAB6C7B" w14:textId="77777777">
                      <w:pPr>
                        <w:jc w:val="both"/>
                        <w:rPr>
                          <w:rFonts w:ascii="Avenir Book" w:hAnsi="Avenir Book"/>
                        </w:rPr>
                      </w:pPr>
                    </w:p>
                    <w:p w:rsidR="00812CC5" w:rsidP="00071AF5" w:rsidRDefault="00812CC5" w14:paraId="02EB378F" w14:textId="77777777">
                      <w:pPr>
                        <w:jc w:val="both"/>
                        <w:rPr>
                          <w:rFonts w:ascii="Avenir Book" w:hAnsi="Avenir Book"/>
                        </w:rPr>
                      </w:pPr>
                    </w:p>
                    <w:p w:rsidRPr="00C47AF5" w:rsidR="00071AF5" w:rsidP="00812CC5" w:rsidRDefault="00C47AF5" w14:paraId="55E22927" w14:textId="2A310A47">
                      <w:pPr>
                        <w:jc w:val="center"/>
                        <w:rPr>
                          <w:rFonts w:ascii="Avenir Book" w:hAnsi="Avenir Book"/>
                        </w:rPr>
                      </w:pPr>
                      <w:r w:rsidRPr="006262DA">
                        <w:rPr>
                          <w:rFonts w:ascii="Avenir Book" w:hAnsi="Avenir Book"/>
                        </w:rPr>
                        <w:t xml:space="preserve">UDPATED: </w:t>
                      </w:r>
                      <w:r w:rsidR="003870D4">
                        <w:rPr>
                          <w:rFonts w:ascii="Avenir Book" w:hAnsi="Avenir Book"/>
                        </w:rPr>
                        <w:t xml:space="preserve">April </w:t>
                      </w:r>
                      <w:r w:rsidR="006262DA">
                        <w:rPr>
                          <w:rFonts w:ascii="Avenir Book" w:hAnsi="Avenir Book"/>
                        </w:rPr>
                        <w:t>2025</w:t>
                      </w:r>
                    </w:p>
                    <w:p w:rsidR="00071AF5" w:rsidP="00071AF5" w:rsidRDefault="00E76982" w14:paraId="0DFAE634" w14:textId="0A487022">
                      <w:pPr>
                        <w:jc w:val="center"/>
                        <w:rPr>
                          <w:rFonts w:ascii="Avenir Book" w:hAnsi="Avenir Book"/>
                        </w:rPr>
                      </w:pPr>
                      <w:r>
                        <w:rPr>
                          <w:rFonts w:ascii="Avenir Book" w:hAnsi="Avenir Book"/>
                        </w:rPr>
                        <w:t xml:space="preserve">  </w:t>
                      </w:r>
                    </w:p>
                    <w:p w:rsidR="00812CC5" w:rsidP="00071AF5" w:rsidRDefault="00812CC5" w14:paraId="6A05A809" w14:textId="77777777">
                      <w:pPr>
                        <w:jc w:val="center"/>
                        <w:rPr>
                          <w:rFonts w:ascii="Avenir Book" w:hAnsi="Avenir Book"/>
                        </w:rPr>
                      </w:pPr>
                    </w:p>
                    <w:p w:rsidRPr="00071AF5" w:rsidR="00812CC5" w:rsidP="00071AF5" w:rsidRDefault="00812CC5" w14:paraId="5A39BBE3" w14:textId="77777777">
                      <w:pPr>
                        <w:jc w:val="center"/>
                        <w:rPr>
                          <w:rFonts w:ascii="Avenir Book" w:hAnsi="Avenir Book"/>
                        </w:rPr>
                      </w:pPr>
                    </w:p>
                  </w:txbxContent>
                </v:textbox>
              </v:rect>
            </w:pict>
          </mc:Fallback>
        </mc:AlternateContent>
      </w:r>
    </w:p>
    <w:p w:rsidRPr="00B34380" w:rsidR="00F93CD1" w:rsidP="00F93CD1" w:rsidRDefault="00F93CD1" w14:paraId="1060CE4A" w14:textId="50EFB049"/>
    <w:p w:rsidRPr="00B34380" w:rsidR="00F93CD1" w:rsidP="00F93CD1" w:rsidRDefault="00F93CD1" w14:paraId="1060CE4B" w14:textId="01D7111D"/>
    <w:p w:rsidR="00071AF5" w:rsidP="00E51CA8" w:rsidRDefault="00071AF5" w14:paraId="5CE1B05D" w14:textId="50363689"/>
    <w:p w:rsidR="00071AF5" w:rsidP="00E51CA8" w:rsidRDefault="00071AF5" w14:paraId="4C40251F" w14:textId="77777777"/>
    <w:p w:rsidR="00071AF5" w:rsidP="00E51CA8" w:rsidRDefault="00071AF5" w14:paraId="51158EB4" w14:textId="77777777">
      <w:pPr>
        <w:rPr>
          <w:rFonts w:asciiTheme="minorHAnsi" w:hAnsiTheme="minorHAnsi" w:cstheme="minorHAnsi"/>
        </w:rPr>
      </w:pPr>
    </w:p>
    <w:p w:rsidR="00071AF5" w:rsidP="00E51CA8" w:rsidRDefault="00071AF5" w14:paraId="69A17715" w14:textId="77777777">
      <w:pPr>
        <w:rPr>
          <w:rFonts w:asciiTheme="minorHAnsi" w:hAnsiTheme="minorHAnsi" w:cstheme="minorHAnsi"/>
        </w:rPr>
      </w:pPr>
    </w:p>
    <w:p w:rsidR="00071AF5" w:rsidP="00E51CA8" w:rsidRDefault="00071AF5" w14:paraId="426625D8" w14:textId="77777777">
      <w:pPr>
        <w:rPr>
          <w:rFonts w:asciiTheme="minorHAnsi" w:hAnsiTheme="minorHAnsi" w:cstheme="minorHAnsi"/>
        </w:rPr>
      </w:pPr>
    </w:p>
    <w:p w:rsidR="00071AF5" w:rsidP="00E51CA8" w:rsidRDefault="00071AF5" w14:paraId="0ADBE557" w14:textId="0847DE1D">
      <w:pPr>
        <w:rPr>
          <w:rFonts w:asciiTheme="minorHAnsi" w:hAnsiTheme="minorHAnsi" w:cstheme="minorHAnsi"/>
        </w:rPr>
      </w:pPr>
    </w:p>
    <w:p w:rsidR="00071AF5" w:rsidP="00E51CA8" w:rsidRDefault="00071AF5" w14:paraId="025728F7" w14:textId="77777777">
      <w:pPr>
        <w:rPr>
          <w:rFonts w:asciiTheme="minorHAnsi" w:hAnsiTheme="minorHAnsi" w:cstheme="minorHAnsi"/>
        </w:rPr>
      </w:pPr>
    </w:p>
    <w:p w:rsidR="00E354C5" w:rsidP="00E51CA8" w:rsidRDefault="00E354C5" w14:paraId="47015866" w14:textId="77777777"/>
    <w:p w:rsidR="00E354C5" w:rsidP="00E51CA8" w:rsidRDefault="00E354C5" w14:paraId="5677E70B" w14:textId="77777777"/>
    <w:p w:rsidR="00E354C5" w:rsidP="00E51CA8" w:rsidRDefault="00E354C5" w14:paraId="20C7490D" w14:textId="77777777"/>
    <w:p w:rsidR="00E354C5" w:rsidP="00E51CA8" w:rsidRDefault="00E354C5" w14:paraId="343CD0A8" w14:textId="77777777"/>
    <w:p w:rsidR="00964280" w:rsidP="00E51CA8" w:rsidRDefault="00964280" w14:paraId="1ADF6C5D" w14:textId="77777777"/>
    <w:p w:rsidR="00964280" w:rsidP="00E51CA8" w:rsidRDefault="00964280" w14:paraId="2DB08B42" w14:textId="77777777"/>
    <w:p w:rsidR="00964280" w:rsidP="00E51CA8" w:rsidRDefault="00964280" w14:paraId="6DD354C4" w14:textId="77777777"/>
    <w:p w:rsidR="00812CC5" w:rsidP="00E51CA8" w:rsidRDefault="00812CC5" w14:paraId="7B8DF527" w14:textId="77777777"/>
    <w:p w:rsidR="00812CC5" w:rsidP="00E51CA8" w:rsidRDefault="00812CC5" w14:paraId="5596C312" w14:textId="77777777"/>
    <w:p w:rsidR="00812CC5" w:rsidP="00E51CA8" w:rsidRDefault="00812CC5" w14:paraId="404C0A77" w14:textId="77777777"/>
    <w:p w:rsidR="00812CC5" w:rsidP="00E51CA8" w:rsidRDefault="00812CC5" w14:paraId="13354886" w14:textId="77777777"/>
    <w:p w:rsidR="00812CC5" w:rsidP="00E51CA8" w:rsidRDefault="00812CC5" w14:paraId="77C2B387" w14:textId="77777777"/>
    <w:p w:rsidR="00BE51B6" w:rsidP="00E51CA8" w:rsidRDefault="00BE51B6" w14:paraId="5533A041" w14:textId="77777777"/>
    <w:p w:rsidR="00BE51B6" w:rsidP="00E51CA8" w:rsidRDefault="00BE51B6" w14:paraId="6B27C8DA" w14:textId="77777777"/>
    <w:p w:rsidRPr="00217282" w:rsidR="00E51CA8" w:rsidP="00E51CA8" w:rsidRDefault="00E51CA8" w14:paraId="26A0CA64" w14:textId="59715070">
      <w:r w:rsidRPr="00217282">
        <w:t>Dear [Superintendent/Other Contact]:</w:t>
      </w:r>
    </w:p>
    <w:p w:rsidRPr="00217282" w:rsidR="00E51CA8" w:rsidP="00E51CA8" w:rsidRDefault="00E51CA8" w14:paraId="2036B194" w14:textId="47B77780"/>
    <w:p w:rsidRPr="00217282" w:rsidR="00E51CA8" w:rsidP="00505C60" w:rsidRDefault="00E51CA8" w14:paraId="01812B6F" w14:textId="0A244564">
      <w:pPr>
        <w:ind w:firstLine="720"/>
        <w:jc w:val="both"/>
      </w:pPr>
      <w:r w:rsidRPr="00217282">
        <w:t>We are writing to</w:t>
      </w:r>
      <w:r w:rsidR="00505C60">
        <w:t xml:space="preserve"> oppose </w:t>
      </w:r>
      <w:r w:rsidR="00AF183F">
        <w:t>policies</w:t>
      </w:r>
      <w:r w:rsidR="001B49DA">
        <w:t xml:space="preserve"> in [name of s</w:t>
      </w:r>
      <w:r w:rsidRPr="00217282">
        <w:t>chool</w:t>
      </w:r>
      <w:r w:rsidR="001B49DA">
        <w:t>/d</w:t>
      </w:r>
      <w:r w:rsidRPr="00217282">
        <w:t xml:space="preserve">istrict] that </w:t>
      </w:r>
      <w:r w:rsidR="001A1AA3">
        <w:t>discriminate</w:t>
      </w:r>
      <w:r w:rsidR="00AF183F">
        <w:t xml:space="preserve"> against </w:t>
      </w:r>
      <w:r w:rsidR="009340E9">
        <w:t>LGBTQI</w:t>
      </w:r>
      <w:r w:rsidR="00B734D6">
        <w:t>+</w:t>
      </w:r>
      <w:r w:rsidR="009340E9">
        <w:t xml:space="preserve"> </w:t>
      </w:r>
      <w:r w:rsidR="00AF183F">
        <w:t>students</w:t>
      </w:r>
      <w:r w:rsidR="001A1AA3">
        <w:t xml:space="preserve"> and are harmful to the school climate for all students</w:t>
      </w:r>
      <w:r w:rsidRPr="00217282">
        <w:t xml:space="preserve">.  [IF APPLICABLE: </w:t>
      </w:r>
      <w:r w:rsidR="00C12E32">
        <w:t>You should also know that policies that discriminate against LGBTQ</w:t>
      </w:r>
      <w:r w:rsidR="00B734D6">
        <w:t>I</w:t>
      </w:r>
      <w:r w:rsidR="00C12E32">
        <w:t>+ students</w:t>
      </w:r>
      <w:r w:rsidR="00AF183F">
        <w:t xml:space="preserve"> may</w:t>
      </w:r>
      <w:r w:rsidRPr="00217282">
        <w:t xml:space="preserve"> violate </w:t>
      </w:r>
      <w:r w:rsidR="00AF183F">
        <w:t>[Title IX/state anti-discrimination laws</w:t>
      </w:r>
      <w:r w:rsidR="002351AE">
        <w:t>/educator ethics codes</w:t>
      </w:r>
      <w:r w:rsidR="00AF183F">
        <w:t>]</w:t>
      </w:r>
      <w:r w:rsidR="00C70474">
        <w:t>]</w:t>
      </w:r>
      <w:r w:rsidRPr="00217282">
        <w:t xml:space="preserve">. </w:t>
      </w:r>
      <w:r w:rsidR="001B49DA">
        <w:t>We demand that [name of school/district] change its policy and commit to supporting</w:t>
      </w:r>
      <w:r w:rsidR="001A53E4">
        <w:t xml:space="preserve"> </w:t>
      </w:r>
      <w:r w:rsidR="00E728A2">
        <w:t>all</w:t>
      </w:r>
      <w:r w:rsidR="001A53E4">
        <w:t xml:space="preserve"> its students, including</w:t>
      </w:r>
      <w:r w:rsidR="00306F87">
        <w:t xml:space="preserve"> its</w:t>
      </w:r>
      <w:r w:rsidR="001B49DA">
        <w:t xml:space="preserve"> LGBTQ</w:t>
      </w:r>
      <w:r w:rsidR="00B734D6">
        <w:t>I</w:t>
      </w:r>
      <w:r w:rsidR="001B49DA">
        <w:t>+ students</w:t>
      </w:r>
      <w:r w:rsidR="001A53E4">
        <w:t xml:space="preserve"> and families</w:t>
      </w:r>
      <w:r w:rsidR="001B49DA">
        <w:t>.</w:t>
      </w:r>
    </w:p>
    <w:p w:rsidRPr="00217282" w:rsidR="001201EF" w:rsidP="00E51CA8" w:rsidRDefault="001201EF" w14:paraId="1BAF1178" w14:textId="7995EE38">
      <w:pPr>
        <w:ind w:firstLine="720"/>
      </w:pPr>
    </w:p>
    <w:p w:rsidRPr="001B49DA" w:rsidR="00803400" w:rsidP="001B49DA" w:rsidRDefault="00AF183F" w14:paraId="44F13213" w14:textId="4246D40B">
      <w:pPr>
        <w:ind w:firstLine="720"/>
        <w:jc w:val="both"/>
        <w:rPr>
          <w:rFonts w:eastAsia="Calibri"/>
        </w:rPr>
      </w:pPr>
      <w:r>
        <w:rPr>
          <w:rFonts w:eastAsia="Calibri"/>
        </w:rPr>
        <w:t>[</w:t>
      </w:r>
      <w:r w:rsidR="00EF1214">
        <w:rPr>
          <w:rFonts w:eastAsia="Calibri"/>
        </w:rPr>
        <w:t>D</w:t>
      </w:r>
      <w:r>
        <w:rPr>
          <w:rFonts w:eastAsia="Calibri"/>
        </w:rPr>
        <w:t>escribe the policy</w:t>
      </w:r>
      <w:r w:rsidR="00C12E32">
        <w:rPr>
          <w:rFonts w:eastAsia="Calibri"/>
        </w:rPr>
        <w:t>; if it’s a written policy, quote directly from the policy, but also add any experiences in how the policy is actually enforced. If it’s an unwritten policy, use specific examples to demonstrate what you believe is happening in the school, while being careful to not out particular students or educators who might want anonymity</w:t>
      </w:r>
      <w:r w:rsidR="00EF1214">
        <w:rPr>
          <w:rFonts w:eastAsia="Calibri"/>
        </w:rPr>
        <w:t>.</w:t>
      </w:r>
      <w:r>
        <w:rPr>
          <w:rFonts w:eastAsia="Calibri"/>
        </w:rPr>
        <w:t>]</w:t>
      </w:r>
    </w:p>
    <w:p w:rsidRPr="00217282" w:rsidR="00E51CA8" w:rsidP="00E51CA8" w:rsidRDefault="00E51CA8" w14:paraId="520CB4EB" w14:textId="77777777">
      <w:pPr>
        <w:ind w:firstLine="720"/>
      </w:pPr>
    </w:p>
    <w:p w:rsidR="00E51CA8" w:rsidP="00E51CA8" w:rsidRDefault="00E51CA8" w14:paraId="536BF147" w14:textId="2612E3C3">
      <w:pPr>
        <w:ind w:firstLine="720"/>
      </w:pPr>
      <w:r w:rsidRPr="00217282">
        <w:t>[</w:t>
      </w:r>
      <w:r w:rsidRPr="00217282">
        <w:rPr>
          <w:highlight w:val="yellow"/>
        </w:rPr>
        <w:t xml:space="preserve">USE THIS SECTION </w:t>
      </w:r>
      <w:r w:rsidR="00AF183F">
        <w:rPr>
          <w:highlight w:val="yellow"/>
        </w:rPr>
        <w:t>IF ADDRESSING PRONOUNS POLICY</w:t>
      </w:r>
      <w:r w:rsidRPr="00217282">
        <w:t>]</w:t>
      </w:r>
    </w:p>
    <w:p w:rsidR="001D71C0" w:rsidP="00E51CA8" w:rsidRDefault="001D71C0" w14:paraId="3DB87D64" w14:textId="3BDE7ABF">
      <w:pPr>
        <w:ind w:firstLine="720"/>
      </w:pPr>
    </w:p>
    <w:p w:rsidR="00306F87" w:rsidP="00306F87" w:rsidRDefault="001D71C0" w14:paraId="53C0A31F" w14:textId="085ACADD">
      <w:pPr>
        <w:jc w:val="both"/>
      </w:pPr>
      <w:r>
        <w:tab/>
      </w:r>
      <w:r w:rsidR="00FB4B60">
        <w:t xml:space="preserve">No matter the political climate, </w:t>
      </w:r>
      <w:r w:rsidR="00063FB0">
        <w:t xml:space="preserve">educators have a duty to create a safe environment that helps all students learn at their best. </w:t>
      </w:r>
      <w:r>
        <w:t>Using students’</w:t>
      </w:r>
      <w:r w:rsidR="00EF18D3">
        <w:t xml:space="preserve"> </w:t>
      </w:r>
      <w:r w:rsidR="002337CE">
        <w:t xml:space="preserve">correct </w:t>
      </w:r>
      <w:r w:rsidR="00EF18D3">
        <w:t>names and p</w:t>
      </w:r>
      <w:r>
        <w:t>ronouns is a proven measure to show respect, earn trust, and affirm our students</w:t>
      </w:r>
      <w:r w:rsidR="001B504B">
        <w:t xml:space="preserve"> so that they can</w:t>
      </w:r>
      <w:r w:rsidR="001B49DA">
        <w:t xml:space="preserve"> feel safe</w:t>
      </w:r>
      <w:r>
        <w:t xml:space="preserve"> and can focus on learning.</w:t>
      </w:r>
      <w:r w:rsidR="001B49DA">
        <w:t xml:space="preserve"> When adults misgender</w:t>
      </w:r>
      <w:r>
        <w:t xml:space="preserve"> and sham</w:t>
      </w:r>
      <w:r w:rsidR="001B49DA">
        <w:t>e</w:t>
      </w:r>
      <w:r>
        <w:t xml:space="preserve"> their students instead, they inevitably form an antagonistic relationship with their students. Th</w:t>
      </w:r>
      <w:r w:rsidR="00C70474">
        <w:t>is antagonism</w:t>
      </w:r>
      <w:r>
        <w:t xml:space="preserve"> has negative effects on learning and mental health</w:t>
      </w:r>
      <w:r w:rsidR="00B37527">
        <w:t xml:space="preserve"> for </w:t>
      </w:r>
      <w:r w:rsidR="00B37527">
        <w:rPr>
          <w:i/>
          <w:iCs/>
        </w:rPr>
        <w:t>all</w:t>
      </w:r>
      <w:r w:rsidR="00B37527">
        <w:t xml:space="preserve"> students</w:t>
      </w:r>
      <w:r>
        <w:t xml:space="preserve">. </w:t>
      </w:r>
      <w:r w:rsidR="00C70474">
        <w:t xml:space="preserve">And once educators and administrators model unhealthy communication, other students will pick up on and imitate it, further increasing the risk for transgender and gender non-conforming students. </w:t>
      </w:r>
      <w:r w:rsidR="006B5273">
        <w:t>In contrast</w:t>
      </w:r>
      <w:r w:rsidR="001B49DA">
        <w:t xml:space="preserve">, using </w:t>
      </w:r>
      <w:r w:rsidR="00B31FB5">
        <w:t xml:space="preserve">a student’s affirmed </w:t>
      </w:r>
      <w:r w:rsidR="001B49DA">
        <w:t xml:space="preserve">names and pronouns is associated with a large decrease in depressive symptoms, suicidal thoughts, and </w:t>
      </w:r>
      <w:r w:rsidR="001B49DA">
        <w:t>even suicide attempts</w:t>
      </w:r>
      <w:r w:rsidR="00054836">
        <w:t xml:space="preserve"> among LGBTQI+ students</w:t>
      </w:r>
      <w:r w:rsidR="001B49DA">
        <w:t>.</w:t>
      </w:r>
      <w:r w:rsidR="001B49DA">
        <w:rPr>
          <w:rStyle w:val="FootnoteReference"/>
        </w:rPr>
        <w:footnoteReference w:id="2"/>
      </w:r>
      <w:r w:rsidR="00B37527">
        <w:t xml:space="preserve"> </w:t>
      </w:r>
      <w:r w:rsidR="00054836">
        <w:t>Importantly, i</w:t>
      </w:r>
      <w:r w:rsidR="00B37527">
        <w:t xml:space="preserve">t also improves the school environment for </w:t>
      </w:r>
      <w:r w:rsidR="00054836">
        <w:t>other students.</w:t>
      </w:r>
    </w:p>
    <w:p w:rsidR="00306F87" w:rsidP="00306F87" w:rsidRDefault="00306F87" w14:paraId="541DCC29" w14:textId="77777777">
      <w:pPr>
        <w:jc w:val="both"/>
      </w:pPr>
    </w:p>
    <w:p w:rsidR="001D71C0" w:rsidP="00306F87" w:rsidRDefault="001B49DA" w14:paraId="6117BF3D" w14:textId="3AA13C5F">
      <w:pPr>
        <w:ind w:firstLine="720"/>
        <w:jc w:val="both"/>
      </w:pPr>
      <w:r>
        <w:t>R</w:t>
      </w:r>
      <w:r w:rsidR="00EF18D3">
        <w:t>especting names and pronouns should be a common courtesy; it’</w:t>
      </w:r>
      <w:r w:rsidR="00C70474">
        <w:t>s the least we can do</w:t>
      </w:r>
      <w:r w:rsidR="00662FFF">
        <w:t xml:space="preserve"> as fellow human beings and </w:t>
      </w:r>
      <w:r w:rsidR="00903BAE">
        <w:t xml:space="preserve">as educators who care about </w:t>
      </w:r>
      <w:r w:rsidR="00D37D15">
        <w:t>students</w:t>
      </w:r>
      <w:r w:rsidR="00EF18D3">
        <w:t>.</w:t>
      </w:r>
      <w:r w:rsidR="00E354C5">
        <w:rPr>
          <w:rStyle w:val="FootnoteReference"/>
        </w:rPr>
        <w:footnoteReference w:id="3"/>
      </w:r>
      <w:r w:rsidR="00C70474">
        <w:t xml:space="preserve"> But we also know that doing so will </w:t>
      </w:r>
      <w:r w:rsidR="00077CA4">
        <w:t>improve student wellness and mental health</w:t>
      </w:r>
      <w:r w:rsidR="00C70474">
        <w:t xml:space="preserve"> and allow</w:t>
      </w:r>
      <w:r w:rsidR="00903BAE">
        <w:t xml:space="preserve"> all</w:t>
      </w:r>
      <w:r w:rsidR="00C70474">
        <w:t xml:space="preserve"> students to focus and thrive</w:t>
      </w:r>
      <w:r w:rsidR="00572A07">
        <w:t>.</w:t>
      </w:r>
      <w:r w:rsidR="00C70474">
        <w:t xml:space="preserve"> </w:t>
      </w:r>
      <w:r w:rsidR="004E7D94">
        <w:t>Most educators want to be able to support and affirm their students by addressing them properly, and i</w:t>
      </w:r>
      <w:r w:rsidR="0022233F">
        <w:t xml:space="preserve">t violates their sense of their obligations </w:t>
      </w:r>
      <w:r w:rsidR="004223A4">
        <w:t>as educators</w:t>
      </w:r>
      <w:r w:rsidR="0022233F">
        <w:t xml:space="preserve"> </w:t>
      </w:r>
      <w:r w:rsidR="00E33B2D">
        <w:t>when they are</w:t>
      </w:r>
      <w:r w:rsidR="0022233F">
        <w:t xml:space="preserve"> told </w:t>
      </w:r>
      <w:r w:rsidR="004223A4">
        <w:t>[[</w:t>
      </w:r>
      <w:r w:rsidR="0022233F">
        <w:t>they canno</w:t>
      </w:r>
      <w:r w:rsidR="004223A4">
        <w:t>t</w:t>
      </w:r>
      <w:r w:rsidR="00782420">
        <w:t xml:space="preserve"> treat </w:t>
      </w:r>
      <w:r w:rsidR="00012879">
        <w:t>all</w:t>
      </w:r>
      <w:r w:rsidR="00782420">
        <w:t xml:space="preserve"> our students with empathy and support</w:t>
      </w:r>
      <w:r w:rsidR="004223A4">
        <w:t xml:space="preserve">] OR [that </w:t>
      </w:r>
      <w:r w:rsidR="00782420">
        <w:t>it is official school policy to deny simple courtesy and respect to a targeted group of students.</w:t>
      </w:r>
      <w:r w:rsidR="002A1269">
        <w:t xml:space="preserve"> </w:t>
      </w:r>
      <w:r w:rsidRPr="007F4F99" w:rsidR="002A1269">
        <w:rPr>
          <w:highlight w:val="yellow"/>
        </w:rPr>
        <w:t>CITE TO STATE ETHICS CODE</w:t>
      </w:r>
      <w:r w:rsidRPr="007F4F99" w:rsidR="007F4F99">
        <w:rPr>
          <w:highlight w:val="yellow"/>
        </w:rPr>
        <w:t xml:space="preserve">, if </w:t>
      </w:r>
      <w:r w:rsidR="003870D4">
        <w:rPr>
          <w:highlight w:val="yellow"/>
        </w:rPr>
        <w:t>it contains language about the obligation of educators to support all students</w:t>
      </w:r>
      <w:r w:rsidR="00782420">
        <w:t>]</w:t>
      </w:r>
      <w:r w:rsidR="003E32D4">
        <w:rPr>
          <w:rStyle w:val="FootnoteReference"/>
        </w:rPr>
        <w:footnoteReference w:id="4"/>
      </w:r>
    </w:p>
    <w:p w:rsidR="001D71C0" w:rsidP="001D71C0" w:rsidRDefault="001D71C0" w14:paraId="7DDC389E" w14:textId="59270BA8"/>
    <w:p w:rsidR="0061316E" w:rsidP="00701E5D" w:rsidRDefault="001D71C0" w14:paraId="2B2B7F21" w14:textId="19CABBE0">
      <w:pPr>
        <w:jc w:val="both"/>
      </w:pPr>
      <w:r>
        <w:tab/>
      </w:r>
      <w:r>
        <w:t>[</w:t>
      </w:r>
      <w:r w:rsidRPr="0061316E" w:rsidR="0061316E">
        <w:rPr>
          <w:highlight w:val="yellow"/>
        </w:rPr>
        <w:t>USE THIS SECTION IF A POLICY OUTS STUDENTS</w:t>
      </w:r>
      <w:r>
        <w:t>]</w:t>
      </w:r>
      <w:r w:rsidR="00701E5D">
        <w:t xml:space="preserve"> </w:t>
      </w:r>
    </w:p>
    <w:p w:rsidR="0061316E" w:rsidP="00701E5D" w:rsidRDefault="0061316E" w14:paraId="4D7061A8" w14:textId="77777777">
      <w:pPr>
        <w:jc w:val="both"/>
      </w:pPr>
    </w:p>
    <w:p w:rsidRPr="00217282" w:rsidR="001D71C0" w:rsidP="00303B29" w:rsidRDefault="006E0C0A" w14:paraId="4D0EBA4F" w14:textId="688DFD08">
      <w:pPr>
        <w:ind w:firstLine="720"/>
        <w:jc w:val="both"/>
      </w:pPr>
      <w:r>
        <w:t>N</w:t>
      </w:r>
      <w:r w:rsidR="007F484B">
        <w:t xml:space="preserve">ot every LGBTQI+ student feels safe </w:t>
      </w:r>
      <w:r w:rsidR="00553BE6">
        <w:t xml:space="preserve">to be their true self </w:t>
      </w:r>
      <w:r w:rsidR="00C80E83">
        <w:t>in all contexts of their life</w:t>
      </w:r>
      <w:r w:rsidR="00553BE6">
        <w:t xml:space="preserve">, </w:t>
      </w:r>
      <w:r w:rsidR="00E25263">
        <w:t xml:space="preserve">and some </w:t>
      </w:r>
      <w:r w:rsidR="00185CD9">
        <w:t>simply have not found the right time or manner to come out.</w:t>
      </w:r>
      <w:r>
        <w:t xml:space="preserve"> </w:t>
      </w:r>
      <w:r w:rsidR="006E44DB">
        <w:t xml:space="preserve">Educators have a responsibility to care for their students, including when </w:t>
      </w:r>
      <w:r w:rsidR="001938BA">
        <w:t>students confide in them</w:t>
      </w:r>
      <w:r w:rsidR="004B05C3">
        <w:t xml:space="preserve"> about sensitive matters such as being LGBTQI+.</w:t>
      </w:r>
      <w:r w:rsidR="00F91E21">
        <w:rPr>
          <w:rStyle w:val="FootnoteReference"/>
        </w:rPr>
        <w:footnoteReference w:id="5"/>
      </w:r>
      <w:r w:rsidR="00185CD9">
        <w:t xml:space="preserve"> </w:t>
      </w:r>
      <w:r w:rsidR="001D71C0">
        <w:t>Outing students</w:t>
      </w:r>
      <w:r w:rsidR="00C70474">
        <w:t xml:space="preserve"> </w:t>
      </w:r>
      <w:r w:rsidR="001D71C0">
        <w:t>before they are ready is inappropriate</w:t>
      </w:r>
      <w:r w:rsidR="009A5014">
        <w:t xml:space="preserve"> and can be unsafe</w:t>
      </w:r>
      <w:r w:rsidR="001D71C0">
        <w:t xml:space="preserve">. Students need to be able to trust teachers </w:t>
      </w:r>
      <w:r w:rsidR="00EF18D3">
        <w:t>and other school employees; often, they may not have anyone else to turn to</w:t>
      </w:r>
      <w:r w:rsidR="00FE28A8">
        <w:t>. A policy</w:t>
      </w:r>
      <w:r w:rsidR="00EF18D3">
        <w:t xml:space="preserve"> that out</w:t>
      </w:r>
      <w:r w:rsidR="00FE28A8">
        <w:t>s</w:t>
      </w:r>
      <w:r w:rsidR="00EF18D3">
        <w:t xml:space="preserve"> students against their will after they bravely confide in a teacher</w:t>
      </w:r>
      <w:r w:rsidR="00FE28A8">
        <w:t xml:space="preserve"> or administrator</w:t>
      </w:r>
      <w:r w:rsidR="00EF18D3">
        <w:t xml:space="preserve"> can place the student in danger,</w:t>
      </w:r>
      <w:r w:rsidR="00FE28A8">
        <w:t xml:space="preserve"> </w:t>
      </w:r>
      <w:r w:rsidR="003618D9">
        <w:t>can harm</w:t>
      </w:r>
      <w:r w:rsidR="00FE28A8">
        <w:t xml:space="preserve"> the student’s relationship with that adult,</w:t>
      </w:r>
      <w:r w:rsidR="00EF18D3">
        <w:t xml:space="preserve"> and</w:t>
      </w:r>
      <w:r w:rsidR="004B05C3">
        <w:t xml:space="preserve"> in turn</w:t>
      </w:r>
      <w:r w:rsidR="00EF18D3">
        <w:t xml:space="preserve"> contribute</w:t>
      </w:r>
      <w:r w:rsidR="00FE28A8">
        <w:t>s</w:t>
      </w:r>
      <w:r w:rsidR="00EF18D3">
        <w:t xml:space="preserve"> to a fearful school climate</w:t>
      </w:r>
      <w:r w:rsidR="009B49A3">
        <w:t xml:space="preserve"> for all students</w:t>
      </w:r>
      <w:r w:rsidR="00EF18D3">
        <w:t xml:space="preserve">. </w:t>
      </w:r>
      <w:r w:rsidR="00C70474">
        <w:t>We urge you to allow teachers</w:t>
      </w:r>
      <w:r w:rsidR="002F1E23">
        <w:t>, counselors,</w:t>
      </w:r>
      <w:r w:rsidR="00C70474">
        <w:t xml:space="preserve"> and administrators </w:t>
      </w:r>
      <w:r w:rsidR="00FE28A8">
        <w:t xml:space="preserve">to be sources of support for students, rather than betraying </w:t>
      </w:r>
      <w:r w:rsidR="00FE28A8">
        <w:t>their trust.</w:t>
      </w:r>
      <w:r w:rsidR="00544BFF">
        <w:t xml:space="preserve"> </w:t>
      </w:r>
      <w:proofErr w:type="gramStart"/>
      <w:r w:rsidR="00544BFF">
        <w:t>Certainly</w:t>
      </w:r>
      <w:proofErr w:type="gramEnd"/>
      <w:r w:rsidR="00544BFF">
        <w:t xml:space="preserve"> where teachers, counselors, and administrators have reason to be concerned that a student may be in danger if they are outed, the school should protect the student and their confidences.</w:t>
      </w:r>
    </w:p>
    <w:p w:rsidRPr="00217282" w:rsidR="00E51CA8" w:rsidP="00097387" w:rsidRDefault="00E51CA8" w14:paraId="14D9AA1A" w14:textId="7FD22003"/>
    <w:p w:rsidR="00097387" w:rsidP="00AF183F" w:rsidRDefault="00E51CA8" w14:paraId="1341B9A3" w14:textId="4226E6CE">
      <w:pPr>
        <w:ind w:firstLine="720"/>
      </w:pPr>
      <w:r w:rsidRPr="00217282">
        <w:t>[</w:t>
      </w:r>
      <w:r w:rsidRPr="00217282">
        <w:rPr>
          <w:highlight w:val="yellow"/>
        </w:rPr>
        <w:t xml:space="preserve">USE THIS SECTION </w:t>
      </w:r>
      <w:r w:rsidR="00AF183F">
        <w:rPr>
          <w:highlight w:val="yellow"/>
        </w:rPr>
        <w:t>IF ADDRESSING BATHROOM POLICY</w:t>
      </w:r>
      <w:r w:rsidRPr="00217282">
        <w:t>]</w:t>
      </w:r>
    </w:p>
    <w:p w:rsidR="00701E5D" w:rsidP="00AF183F" w:rsidRDefault="00701E5D" w14:paraId="697137C3" w14:textId="1CB79C8B">
      <w:pPr>
        <w:ind w:firstLine="720"/>
      </w:pPr>
    </w:p>
    <w:p w:rsidR="00701E5D" w:rsidP="00701E5D" w:rsidRDefault="00701E5D" w14:paraId="4AFD4E92" w14:textId="400F9453">
      <w:pPr>
        <w:ind w:firstLine="720"/>
        <w:jc w:val="both"/>
      </w:pPr>
      <w:r>
        <w:t>Transgender</w:t>
      </w:r>
      <w:r w:rsidR="002F1E23">
        <w:t>, intersex and nonbinary</w:t>
      </w:r>
      <w:r>
        <w:t xml:space="preserve"> students </w:t>
      </w:r>
      <w:r w:rsidR="00FE28A8">
        <w:t xml:space="preserve">and employees </w:t>
      </w:r>
      <w:r>
        <w:t xml:space="preserve">must be able to use bathrooms and facilities consistent with their gender identity. </w:t>
      </w:r>
      <w:r w:rsidR="00AF1162">
        <w:t>Transgender</w:t>
      </w:r>
      <w:r w:rsidR="00C84C74">
        <w:t>, intersex,</w:t>
      </w:r>
      <w:r w:rsidR="00AF1162">
        <w:t xml:space="preserve"> and nonbinary students would also benefit from </w:t>
      </w:r>
      <w:r w:rsidR="00B77015">
        <w:t>an increase in gender-neutral, easily accessible bathrooms</w:t>
      </w:r>
      <w:r w:rsidR="0005153E">
        <w:t xml:space="preserve"> that are open to all students and whose use is not stigmatized</w:t>
      </w:r>
      <w:r w:rsidR="00B77015">
        <w:t>.</w:t>
      </w:r>
      <w:r w:rsidR="006965A9">
        <w:t xml:space="preserve"> </w:t>
      </w:r>
      <w:r>
        <w:t>Medical experts recognize that “[d]</w:t>
      </w:r>
      <w:proofErr w:type="spellStart"/>
      <w:r w:rsidRPr="00701E5D">
        <w:t>enying</w:t>
      </w:r>
      <w:proofErr w:type="spellEnd"/>
      <w:r w:rsidRPr="00701E5D">
        <w:t xml:space="preserve"> transgender students this access endangers their health, safety and well-being, leads to negative health outcomes and heightens stigma and discrimination</w:t>
      </w:r>
      <w:r>
        <w:t xml:space="preserve">.” </w:t>
      </w:r>
      <w:r w:rsidR="00FE28A8">
        <w:t>S</w:t>
      </w:r>
      <w:r w:rsidR="00155BE3">
        <w:t>tudents who avoid using the bathroom may have “</w:t>
      </w:r>
      <w:r w:rsidRPr="00155BE3" w:rsidR="00155BE3">
        <w:t>recurrent urinary tract infections and constipation, as well as the possibility of more serious health complications, including hematuria and chronic kidney disease</w:t>
      </w:r>
      <w:r w:rsidR="00155BE3">
        <w:t xml:space="preserve">.” And the consequences are not just physical—medical </w:t>
      </w:r>
      <w:r w:rsidR="00572A07">
        <w:t>experts</w:t>
      </w:r>
      <w:r w:rsidR="00155BE3">
        <w:t xml:space="preserve"> also emphasize that exclusive policies “</w:t>
      </w:r>
      <w:r w:rsidRPr="00155BE3" w:rsidR="00155BE3">
        <w:t>exacerbate the risk of anxiety and depression, low self-esteem, engaging in self-injurious behaviors, suicide, substance use, homelessness and eating disorders, among other adverse outcomes</w:t>
      </w:r>
      <w:r w:rsidR="00155BE3">
        <w:t>.”</w:t>
      </w:r>
      <w:r w:rsidR="00155BE3">
        <w:rPr>
          <w:rStyle w:val="FootnoteReference"/>
        </w:rPr>
        <w:footnoteReference w:id="6"/>
      </w:r>
    </w:p>
    <w:p w:rsidR="00FE28A8" w:rsidP="00701E5D" w:rsidRDefault="00FE28A8" w14:paraId="6B4EB58F" w14:textId="184F5734">
      <w:pPr>
        <w:ind w:firstLine="720"/>
        <w:jc w:val="both"/>
      </w:pPr>
    </w:p>
    <w:p w:rsidR="00FE28A8" w:rsidP="00701E5D" w:rsidRDefault="00FE28A8" w14:paraId="36D12249" w14:textId="11FF8FC7">
      <w:pPr>
        <w:ind w:firstLine="720"/>
        <w:jc w:val="both"/>
      </w:pPr>
      <w:r>
        <w:t>Transgender</w:t>
      </w:r>
      <w:r w:rsidR="00C84C74">
        <w:t>, intersex, and non-binary</w:t>
      </w:r>
      <w:r>
        <w:t xml:space="preserve"> students </w:t>
      </w:r>
      <w:r w:rsidR="00235CC9">
        <w:t xml:space="preserve">must not </w:t>
      </w:r>
      <w:r>
        <w:t xml:space="preserve">be treated as outcasts or the “other” </w:t>
      </w:r>
      <w:r w:rsidR="003C777A">
        <w:t>by their</w:t>
      </w:r>
      <w:r>
        <w:t xml:space="preserve"> </w:t>
      </w:r>
      <w:r w:rsidR="003C777A">
        <w:t>[</w:t>
      </w:r>
      <w:r>
        <w:t>school</w:t>
      </w:r>
      <w:r w:rsidR="003C777A">
        <w:t>/district]</w:t>
      </w:r>
      <w:r>
        <w:t xml:space="preserve">. </w:t>
      </w:r>
      <w:r w:rsidR="00354522">
        <w:t xml:space="preserve">These </w:t>
      </w:r>
      <w:r w:rsidR="003C777A">
        <w:t>students already face a great deal of unwanted attention due to their gender expression</w:t>
      </w:r>
      <w:r w:rsidR="00544BFF">
        <w:t xml:space="preserve"> and often cannot safely use a bathroom reserved for their biological sex</w:t>
      </w:r>
      <w:r w:rsidR="00572A07">
        <w:t xml:space="preserve">. </w:t>
      </w:r>
      <w:r w:rsidR="004A4F98">
        <w:t>A</w:t>
      </w:r>
      <w:r w:rsidR="003C777A">
        <w:t xml:space="preserve">ll students need to be able to safely use </w:t>
      </w:r>
      <w:r w:rsidR="00572A07">
        <w:t>the</w:t>
      </w:r>
      <w:r w:rsidR="003C777A">
        <w:t xml:space="preserve"> bathroom at school; our students just want to use the bathroom and other facilities in peace. </w:t>
      </w:r>
      <w:r w:rsidR="00572A07">
        <w:t>W</w:t>
      </w:r>
      <w:r w:rsidR="003C777A">
        <w:t>e urge you to adopt an inclusive policy</w:t>
      </w:r>
      <w:r w:rsidR="00572A07">
        <w:t xml:space="preserve"> that takes into account the safety and dignity of transgender</w:t>
      </w:r>
      <w:r w:rsidR="004A4F98">
        <w:t xml:space="preserve">, intersex and nonbinary </w:t>
      </w:r>
      <w:r w:rsidR="00572A07">
        <w:t>students.</w:t>
      </w:r>
    </w:p>
    <w:p w:rsidRPr="00217282" w:rsidR="00E51CA8" w:rsidP="00097387" w:rsidRDefault="00E51CA8" w14:paraId="188A06FB" w14:textId="34FE8757"/>
    <w:p w:rsidRPr="00217282" w:rsidR="00E51CA8" w:rsidP="00071AF5" w:rsidRDefault="00D17003" w14:paraId="023A8CE6" w14:textId="53262CB3">
      <w:pPr>
        <w:ind w:left="720"/>
      </w:pPr>
      <w:r w:rsidRPr="00217282">
        <w:t>[</w:t>
      </w:r>
      <w:r w:rsidR="00AF183F">
        <w:rPr>
          <w:highlight w:val="yellow"/>
        </w:rPr>
        <w:t>USE THIS SECTION IF ADDRESSING BULLYING/HARASSMENT</w:t>
      </w:r>
      <w:r w:rsidRPr="00217282">
        <w:t>]</w:t>
      </w:r>
    </w:p>
    <w:p w:rsidR="00D17003" w:rsidP="00AF183F" w:rsidRDefault="007B6822" w14:paraId="173F7732" w14:textId="620E4123">
      <w:pPr>
        <w:rPr>
          <w:rFonts w:eastAsia="Calibri"/>
        </w:rPr>
      </w:pPr>
      <w:r w:rsidRPr="00217282">
        <w:rPr>
          <w:rFonts w:eastAsia="Calibri"/>
        </w:rPr>
        <w:t xml:space="preserve">  </w:t>
      </w:r>
    </w:p>
    <w:p w:rsidR="00701E5D" w:rsidP="00D4434B" w:rsidRDefault="00701E5D" w14:paraId="57E5BBEC" w14:textId="2229E3F7">
      <w:pPr>
        <w:jc w:val="both"/>
        <w:rPr>
          <w:rFonts w:eastAsia="Calibri"/>
        </w:rPr>
      </w:pPr>
      <w:r>
        <w:rPr>
          <w:rFonts w:eastAsia="Calibri"/>
        </w:rPr>
        <w:tab/>
      </w:r>
      <w:r>
        <w:rPr>
          <w:rFonts w:eastAsia="Calibri"/>
        </w:rPr>
        <w:t>LGBTQ</w:t>
      </w:r>
      <w:r w:rsidR="00B734D6">
        <w:rPr>
          <w:rFonts w:eastAsia="Calibri"/>
        </w:rPr>
        <w:t>I</w:t>
      </w:r>
      <w:r>
        <w:rPr>
          <w:rFonts w:eastAsia="Calibri"/>
        </w:rPr>
        <w:t>+ students</w:t>
      </w:r>
      <w:r w:rsidR="008C0BCE">
        <w:rPr>
          <w:rFonts w:eastAsia="Calibri"/>
        </w:rPr>
        <w:t>, like all students,</w:t>
      </w:r>
      <w:r>
        <w:rPr>
          <w:rFonts w:eastAsia="Calibri"/>
        </w:rPr>
        <w:t xml:space="preserve"> have a right to go to school without being bullied and harassed. Unfortunately, these students are common targets for </w:t>
      </w:r>
      <w:r w:rsidR="00C310EC">
        <w:rPr>
          <w:rFonts w:eastAsia="Calibri"/>
        </w:rPr>
        <w:t>bullies</w:t>
      </w:r>
      <w:r w:rsidR="000E2179">
        <w:rPr>
          <w:rFonts w:eastAsia="Calibri"/>
        </w:rPr>
        <w:t>; m</w:t>
      </w:r>
      <w:r w:rsidR="000E2179">
        <w:t xml:space="preserve">ore than 75 percent of LGBTQI+ youth report being verbally harassed based on their sexual orientation, gender, or gender identity during the </w:t>
      </w:r>
      <w:r w:rsidR="00D4434B">
        <w:t>2020-21 school year</w:t>
      </w:r>
      <w:r w:rsidR="000E2179">
        <w:t>.</w:t>
      </w:r>
      <w:r w:rsidR="000E2179">
        <w:rPr>
          <w:rStyle w:val="FootnoteReference"/>
        </w:rPr>
        <w:footnoteReference w:id="7"/>
      </w:r>
      <w:r w:rsidR="00D4434B">
        <w:rPr>
          <w:rFonts w:eastAsia="Calibri"/>
        </w:rPr>
        <w:t xml:space="preserve"> T</w:t>
      </w:r>
      <w:r w:rsidR="008F6B13">
        <w:rPr>
          <w:rFonts w:eastAsia="Calibri"/>
        </w:rPr>
        <w:t>his is worsening in the current political climate.</w:t>
      </w:r>
      <w:r w:rsidR="008F6B13">
        <w:rPr>
          <w:rStyle w:val="FootnoteReference"/>
          <w:rFonts w:eastAsia="Calibri"/>
        </w:rPr>
        <w:footnoteReference w:id="8"/>
      </w:r>
      <w:r>
        <w:rPr>
          <w:rFonts w:eastAsia="Calibri"/>
        </w:rPr>
        <w:t xml:space="preserve"> And we know that students are experiencing bullying and harassment at [name of school/district]. [describe any specific incidents, as appropriate]. </w:t>
      </w:r>
    </w:p>
    <w:p w:rsidR="00701E5D" w:rsidP="00701E5D" w:rsidRDefault="00701E5D" w14:paraId="647225AD" w14:textId="5CD0CDA3">
      <w:pPr>
        <w:jc w:val="both"/>
        <w:rPr>
          <w:rFonts w:eastAsia="Calibri"/>
        </w:rPr>
      </w:pPr>
    </w:p>
    <w:p w:rsidR="00C310EC" w:rsidP="00701E5D" w:rsidRDefault="00701E5D" w14:paraId="75C7E825" w14:textId="7B272925">
      <w:pPr>
        <w:jc w:val="both"/>
        <w:rPr>
          <w:rFonts w:eastAsia="Calibri"/>
        </w:rPr>
      </w:pPr>
      <w:r>
        <w:rPr>
          <w:rFonts w:eastAsia="Calibri"/>
        </w:rPr>
        <w:tab/>
      </w:r>
      <w:r w:rsidR="00C310EC">
        <w:rPr>
          <w:rFonts w:eastAsia="Calibri"/>
        </w:rPr>
        <w:t>When schools</w:t>
      </w:r>
      <w:r>
        <w:rPr>
          <w:rFonts w:eastAsia="Calibri"/>
        </w:rPr>
        <w:t xml:space="preserve"> do not appropriately address </w:t>
      </w:r>
      <w:r w:rsidR="00C310EC">
        <w:rPr>
          <w:rFonts w:eastAsia="Calibri"/>
        </w:rPr>
        <w:t xml:space="preserve">bullying and </w:t>
      </w:r>
      <w:r>
        <w:rPr>
          <w:rFonts w:eastAsia="Calibri"/>
        </w:rPr>
        <w:t>harassment</w:t>
      </w:r>
      <w:r w:rsidR="00C310EC">
        <w:rPr>
          <w:rFonts w:eastAsia="Calibri"/>
        </w:rPr>
        <w:t xml:space="preserve">, it can spread quickly and multiply. And it is clear that once students become afraid of how other students perceive them, once they are traumatized or feel unsafe within the school, that fear becomes a major distraction. Students should focus on learning, not avoiding certain people and places within the school—but they can only do so if [school/district name] lives up to its responsibility to take a firm stance against bullying and harassment. </w:t>
      </w:r>
    </w:p>
    <w:p w:rsidR="00C310EC" w:rsidP="00701E5D" w:rsidRDefault="00C310EC" w14:paraId="66FEB93A" w14:textId="77777777">
      <w:pPr>
        <w:jc w:val="both"/>
        <w:rPr>
          <w:rFonts w:eastAsia="Calibri"/>
        </w:rPr>
      </w:pPr>
    </w:p>
    <w:p w:rsidRPr="00217282" w:rsidR="00701E5D" w:rsidP="00C310EC" w:rsidRDefault="00C310EC" w14:paraId="516DD34F" w14:textId="3EA4F85F">
      <w:pPr>
        <w:ind w:firstLine="720"/>
        <w:jc w:val="both"/>
      </w:pPr>
      <w:r>
        <w:rPr>
          <w:rFonts w:eastAsia="Calibri"/>
        </w:rPr>
        <w:t xml:space="preserve">Moreover, [schools/districts] that fail to address bullying and harassment </w:t>
      </w:r>
      <w:r w:rsidR="003C777A">
        <w:rPr>
          <w:rFonts w:eastAsia="Calibri"/>
        </w:rPr>
        <w:t>open</w:t>
      </w:r>
      <w:r>
        <w:rPr>
          <w:rFonts w:eastAsia="Calibri"/>
        </w:rPr>
        <w:t xml:space="preserve"> themselves up to potential legal liability. [</w:t>
      </w:r>
      <w:r w:rsidR="004028C4">
        <w:rPr>
          <w:rFonts w:eastAsia="Calibri"/>
        </w:rPr>
        <w:t>I</w:t>
      </w:r>
      <w:r w:rsidR="00572A07">
        <w:rPr>
          <w:rFonts w:eastAsia="Calibri"/>
        </w:rPr>
        <w:t>f considering legal action</w:t>
      </w:r>
      <w:r w:rsidR="00323AAB">
        <w:rPr>
          <w:rFonts w:eastAsia="Calibri"/>
        </w:rPr>
        <w:t xml:space="preserve">: </w:t>
      </w:r>
      <w:r>
        <w:rPr>
          <w:rFonts w:eastAsia="Calibri"/>
        </w:rPr>
        <w:t>We are concerned that the climate at [school] has become a hostile environment and the [school/district] does not respond appropriately to known bullying and harassment incidents.</w:t>
      </w:r>
      <w:r w:rsidR="00572A07">
        <w:rPr>
          <w:rFonts w:eastAsia="Calibri"/>
        </w:rPr>
        <w:t>]</w:t>
      </w:r>
      <w:r w:rsidR="003C777A">
        <w:rPr>
          <w:rFonts w:eastAsia="Calibri"/>
        </w:rPr>
        <w:t xml:space="preserve"> [School/district] must remedy this situation and</w:t>
      </w:r>
      <w:r w:rsidR="00A32467">
        <w:rPr>
          <w:rFonts w:eastAsia="Calibri"/>
        </w:rPr>
        <w:t xml:space="preserve"> bullying and harassment based on gender identity and sexual orientation can</w:t>
      </w:r>
      <w:r w:rsidR="00572A07">
        <w:rPr>
          <w:rFonts w:eastAsia="Calibri"/>
        </w:rPr>
        <w:t>not be tolerated in the future.</w:t>
      </w:r>
    </w:p>
    <w:p w:rsidRPr="00217282" w:rsidR="00D17003" w:rsidP="007B6822" w:rsidRDefault="00D17003" w14:paraId="6F8A492E" w14:textId="4CC9BAA3"/>
    <w:p w:rsidRPr="00217282" w:rsidR="00D17003" w:rsidP="00D17003" w:rsidRDefault="00D17003" w14:paraId="42FE488D" w14:textId="4934AA3A">
      <w:pPr>
        <w:ind w:firstLine="720"/>
      </w:pPr>
      <w:r w:rsidRPr="00217282">
        <w:t>[</w:t>
      </w:r>
      <w:r w:rsidRPr="00217282">
        <w:rPr>
          <w:highlight w:val="yellow"/>
        </w:rPr>
        <w:t xml:space="preserve">USE THIS SECTION </w:t>
      </w:r>
      <w:r w:rsidR="00AF183F">
        <w:rPr>
          <w:highlight w:val="yellow"/>
        </w:rPr>
        <w:t>TO ADDRESS CENSORSHIP OF SUPPORTIVE SYMBOLS</w:t>
      </w:r>
      <w:r w:rsidRPr="00217282">
        <w:t>]</w:t>
      </w:r>
    </w:p>
    <w:p w:rsidRPr="00217282" w:rsidR="00D17003" w:rsidP="00097387" w:rsidRDefault="00D17003" w14:paraId="20DA8D60" w14:textId="7B6E690C"/>
    <w:p w:rsidR="00A32467" w:rsidP="00323AAB" w:rsidRDefault="00323AAB" w14:paraId="3FB8A0D9" w14:textId="1BB5B452">
      <w:pPr>
        <w:jc w:val="both"/>
      </w:pPr>
      <w:r>
        <w:tab/>
      </w:r>
      <w:r>
        <w:t>Schools that foster a safe, welcoming, and supportive environment consistently report better health and academic outcomes for students—and supportive teachers and administrators are a huge part of creating that kind of climate.</w:t>
      </w:r>
      <w:r>
        <w:rPr>
          <w:rStyle w:val="FootnoteReference"/>
        </w:rPr>
        <w:footnoteReference w:id="9"/>
      </w:r>
      <w:r>
        <w:t xml:space="preserve"> The need for visible and supportive allies has only increased. </w:t>
      </w:r>
    </w:p>
    <w:p w:rsidR="00A32467" w:rsidP="00323AAB" w:rsidRDefault="00A32467" w14:paraId="4464E8DA" w14:textId="77777777">
      <w:pPr>
        <w:jc w:val="both"/>
      </w:pPr>
    </w:p>
    <w:p w:rsidR="00D17003" w:rsidP="00A32467" w:rsidRDefault="00A32467" w14:paraId="04BA8A37" w14:textId="0B405AC5">
      <w:pPr>
        <w:ind w:firstLine="720"/>
        <w:jc w:val="both"/>
      </w:pPr>
      <w:r>
        <w:t xml:space="preserve">Teachers have always used flags and symbols in the classroom to make students feel welcome and express their values. For example, American and state flags are on display in many places, </w:t>
      </w:r>
      <w:r w:rsidR="00572A07">
        <w:t>as are</w:t>
      </w:r>
      <w:r>
        <w:t xml:space="preserve"> inspirational posters about student effort and achievement. Other teachers display </w:t>
      </w:r>
      <w:r w:rsidR="003F1D28">
        <w:t xml:space="preserve">posters of </w:t>
      </w:r>
      <w:r>
        <w:t>prominent Black Americans during Black History Month,</w:t>
      </w:r>
      <w:r w:rsidR="00572A07">
        <w:t xml:space="preserve"> pennants representing the college they attended,</w:t>
      </w:r>
      <w:r>
        <w:t xml:space="preserve"> or </w:t>
      </w:r>
      <w:r w:rsidR="0061316E">
        <w:t xml:space="preserve">signs </w:t>
      </w:r>
      <w:r w:rsidR="001C4A90">
        <w:t xml:space="preserve">that </w:t>
      </w:r>
      <w:r>
        <w:t>thank veterans for their military service. All of these symbols are in the classroom because teachers are allowed to express their support for and appreciation of the people in our communities and the values that we share. Similarly, these symbols [be more specific if possible; are we talking about Pride flags, safe space stickers, transgender rights posters, etc.</w:t>
      </w:r>
      <w:r w:rsidR="00572A07">
        <w:t>?</w:t>
      </w:r>
      <w:r>
        <w:t>] are not in the classroom to divide students; they are there to offer support and affirmation to a group that too often has not felt welcome in school. Teachers that care for their students must also stand up for their students, and the [school/district] must allow teachers to do so by proudly displaying [these symbols].</w:t>
      </w:r>
    </w:p>
    <w:p w:rsidRPr="00217282" w:rsidR="00323AAB" w:rsidP="0087585B" w:rsidRDefault="00323AAB" w14:paraId="2BFD6EA1" w14:textId="77777777"/>
    <w:p w:rsidR="00E51CA8" w:rsidP="00E51CA8" w:rsidRDefault="00E51CA8" w14:paraId="6A9E5BCB" w14:textId="6AA29CC2">
      <w:pPr>
        <w:ind w:firstLine="720"/>
        <w:rPr>
          <w:color w:val="000000" w:themeColor="text1"/>
        </w:rPr>
      </w:pPr>
      <w:r w:rsidRPr="00217282">
        <w:rPr>
          <w:color w:val="000000" w:themeColor="text1"/>
        </w:rPr>
        <w:t>[</w:t>
      </w:r>
      <w:r w:rsidRPr="00217282">
        <w:rPr>
          <w:color w:val="000000" w:themeColor="text1"/>
          <w:highlight w:val="yellow"/>
        </w:rPr>
        <w:t>CONCLUSION – USE FOR ALL</w:t>
      </w:r>
      <w:r w:rsidRPr="00217282">
        <w:rPr>
          <w:color w:val="000000" w:themeColor="text1"/>
        </w:rPr>
        <w:t>]</w:t>
      </w:r>
    </w:p>
    <w:p w:rsidR="001B49DA" w:rsidP="00E51CA8" w:rsidRDefault="001B49DA" w14:paraId="7B64B10A" w14:textId="292A3728">
      <w:pPr>
        <w:ind w:firstLine="720"/>
        <w:rPr>
          <w:color w:val="000000" w:themeColor="text1"/>
        </w:rPr>
      </w:pPr>
    </w:p>
    <w:p w:rsidRPr="00196B20" w:rsidR="001B49DA" w:rsidP="001B49DA" w:rsidRDefault="001B49DA" w14:paraId="2344CDFC" w14:textId="76EAFF58">
      <w:pPr>
        <w:ind w:firstLine="720"/>
        <w:jc w:val="both"/>
      </w:pPr>
      <w:r w:rsidRPr="00217282">
        <w:rPr>
          <w:rFonts w:eastAsia="Calibri"/>
        </w:rPr>
        <w:t xml:space="preserve">We are very concerned that </w:t>
      </w:r>
      <w:r>
        <w:rPr>
          <w:rFonts w:eastAsia="Calibri"/>
        </w:rPr>
        <w:t>this policy</w:t>
      </w:r>
      <w:r w:rsidRPr="00217282">
        <w:rPr>
          <w:rFonts w:eastAsia="Calibri"/>
        </w:rPr>
        <w:t xml:space="preserve"> </w:t>
      </w:r>
      <w:r w:rsidRPr="00217282">
        <w:rPr>
          <w:rFonts w:eastAsia="Calibri"/>
          <w:color w:val="000000" w:themeColor="text1"/>
        </w:rPr>
        <w:t xml:space="preserve">puts students at risk. </w:t>
      </w:r>
      <w:r>
        <w:rPr>
          <w:rFonts w:eastAsia="Calibri"/>
          <w:color w:val="000000" w:themeColor="text1"/>
        </w:rPr>
        <w:t xml:space="preserve">Any policy that makes </w:t>
      </w:r>
      <w:r>
        <w:t>LGBTQ</w:t>
      </w:r>
      <w:r w:rsidR="00B734D6">
        <w:t>I</w:t>
      </w:r>
      <w:r>
        <w:t>+ students feel ostracized and reject</w:t>
      </w:r>
      <w:r w:rsidR="00572A07">
        <w:t>ed is a matter of grave concern</w:t>
      </w:r>
      <w:r w:rsidR="00C7351C">
        <w:t>,</w:t>
      </w:r>
      <w:r>
        <w:t xml:space="preserve"> since we know that </w:t>
      </w:r>
      <w:r w:rsidR="003A434A">
        <w:t xml:space="preserve">discrimination and bullying of </w:t>
      </w:r>
      <w:r>
        <w:t>LGBTQ</w:t>
      </w:r>
      <w:r w:rsidR="00B734D6">
        <w:t>I</w:t>
      </w:r>
      <w:r>
        <w:t>+ youth</w:t>
      </w:r>
      <w:r w:rsidR="00761014">
        <w:t xml:space="preserve"> </w:t>
      </w:r>
      <w:r w:rsidR="00526CB3">
        <w:t xml:space="preserve">creates disproportionately high levels of </w:t>
      </w:r>
      <w:r>
        <w:t>depres</w:t>
      </w:r>
      <w:r w:rsidR="00ED49BA">
        <w:t>sion and suicidal ideation</w:t>
      </w:r>
      <w:r>
        <w:t>.</w:t>
      </w:r>
      <w:r>
        <w:rPr>
          <w:rStyle w:val="FootnoteReference"/>
        </w:rPr>
        <w:footnoteReference w:id="10"/>
      </w:r>
      <w:r>
        <w:t xml:space="preserve"> The Trevor Project’s 2022 National Survey on LGBTQ Youth </w:t>
      </w:r>
      <w:r>
        <w:t>Mental Health found that 45 percent of LGBTQ youth seriously considered attempting suicide in th</w:t>
      </w:r>
      <w:r w:rsidR="00C42FB0">
        <w:t>at</w:t>
      </w:r>
      <w:r>
        <w:t xml:space="preserve"> year.</w:t>
      </w:r>
      <w:r>
        <w:rPr>
          <w:rStyle w:val="FootnoteReference"/>
        </w:rPr>
        <w:footnoteReference w:id="11"/>
      </w:r>
      <w:r>
        <w:t xml:space="preserve"> But we also know that these tragic numbers are not inevitable; LGBTQ</w:t>
      </w:r>
      <w:r w:rsidR="00B734D6">
        <w:t>I</w:t>
      </w:r>
      <w:r>
        <w:t xml:space="preserve">+ students in schools with inclusive policies and supportive teachers fare significantly better, showing that our efforts to be supportive </w:t>
      </w:r>
      <w:r>
        <w:rPr>
          <w:b/>
        </w:rPr>
        <w:t xml:space="preserve">do </w:t>
      </w:r>
      <w:r>
        <w:t>make a difference.</w:t>
      </w:r>
      <w:r>
        <w:rPr>
          <w:rStyle w:val="FootnoteReference"/>
        </w:rPr>
        <w:footnoteReference w:id="12"/>
      </w:r>
    </w:p>
    <w:p w:rsidR="001B49DA" w:rsidP="001B49DA" w:rsidRDefault="001B49DA" w14:paraId="219F0ED2" w14:textId="77777777">
      <w:pPr>
        <w:ind w:firstLine="720"/>
        <w:jc w:val="both"/>
      </w:pPr>
    </w:p>
    <w:p w:rsidRPr="001B49DA" w:rsidR="001B49DA" w:rsidP="001B49DA" w:rsidRDefault="001B49DA" w14:paraId="5392B613" w14:textId="0F0692BF">
      <w:pPr>
        <w:ind w:firstLine="720"/>
        <w:jc w:val="both"/>
      </w:pPr>
      <w:r>
        <w:t>In addition to the particular risk posed to LGBTQ</w:t>
      </w:r>
      <w:r w:rsidR="00B734D6">
        <w:t>I</w:t>
      </w:r>
      <w:r>
        <w:t xml:space="preserve">+ students, we are concerned about the impact policies like this have on the school climate for </w:t>
      </w:r>
      <w:r w:rsidRPr="006262DA">
        <w:rPr>
          <w:i/>
          <w:iCs/>
        </w:rPr>
        <w:t>all</w:t>
      </w:r>
      <w:r>
        <w:t xml:space="preserve"> students. It is well-documented that inclusive and equitable policies impact all students in the school, regardless of their [gender identity/sexual orientation].</w:t>
      </w:r>
      <w:r w:rsidR="00343E5C">
        <w:rPr>
          <w:rStyle w:val="FootnoteReference"/>
        </w:rPr>
        <w:footnoteReference w:id="13"/>
      </w:r>
      <w:r>
        <w:t xml:space="preserve"> LGBTQ</w:t>
      </w:r>
      <w:r w:rsidR="001D74BC">
        <w:t>I</w:t>
      </w:r>
      <w:r>
        <w:t xml:space="preserve">+ supportive professional development for teachers and school staff </w:t>
      </w:r>
      <w:r w:rsidR="00FF6BD9">
        <w:t xml:space="preserve">is </w:t>
      </w:r>
      <w:r>
        <w:t>“a best practice for improving safety and connectedness in schools for both LGBTQ</w:t>
      </w:r>
      <w:r w:rsidR="001D74BC">
        <w:t>I</w:t>
      </w:r>
      <w:r>
        <w:t>+ youth and their cisgender, heterosexual peers.”</w:t>
      </w:r>
      <w:r>
        <w:rPr>
          <w:rStyle w:val="FootnoteReference"/>
        </w:rPr>
        <w:footnoteReference w:id="14"/>
      </w:r>
      <w:r>
        <w:t xml:space="preserve"> </w:t>
      </w:r>
    </w:p>
    <w:p w:rsidRPr="00217282" w:rsidR="0000758E" w:rsidP="0087585B" w:rsidRDefault="0000758E" w14:paraId="6FAF3136" w14:textId="77777777">
      <w:pPr>
        <w:rPr>
          <w:rFonts w:eastAsia="Calibri"/>
          <w:color w:val="000000" w:themeColor="text1"/>
        </w:rPr>
      </w:pPr>
    </w:p>
    <w:p w:rsidRPr="00217282" w:rsidR="00E51CA8" w:rsidP="00C12E32" w:rsidRDefault="00AF183F" w14:paraId="6B7E0613" w14:textId="0A385200">
      <w:pPr>
        <w:ind w:firstLine="720"/>
        <w:jc w:val="both"/>
        <w:rPr>
          <w:rFonts w:eastAsia="Calibri"/>
          <w:color w:val="000000" w:themeColor="text1"/>
        </w:rPr>
      </w:pPr>
      <w:r>
        <w:rPr>
          <w:rFonts w:eastAsia="Calibri"/>
          <w:color w:val="000000" w:themeColor="text1"/>
        </w:rPr>
        <w:t>We</w:t>
      </w:r>
      <w:r w:rsidRPr="00AF183F">
        <w:rPr>
          <w:rFonts w:eastAsia="Calibri"/>
          <w:color w:val="000000" w:themeColor="text1"/>
        </w:rPr>
        <w:t xml:space="preserve"> believe that every child, no matter </w:t>
      </w:r>
      <w:r w:rsidR="00612FEB">
        <w:rPr>
          <w:rFonts w:eastAsia="Calibri"/>
          <w:color w:val="000000" w:themeColor="text1"/>
        </w:rPr>
        <w:t>their race, gender identity, or zip code</w:t>
      </w:r>
      <w:r w:rsidRPr="00AF183F">
        <w:rPr>
          <w:rFonts w:eastAsia="Calibri"/>
          <w:color w:val="000000" w:themeColor="text1"/>
        </w:rPr>
        <w:t>, deserves a safe and welcoming public school where they can thrive and prepare for their future. It is why educators are called to this profession by a singular purpose: their unwavering and unequivocal commitment to students’ learning, well-being, and potential</w:t>
      </w:r>
      <w:r>
        <w:rPr>
          <w:rFonts w:eastAsia="Calibri"/>
          <w:color w:val="000000" w:themeColor="text1"/>
        </w:rPr>
        <w:t xml:space="preserve">. </w:t>
      </w:r>
      <w:r w:rsidRPr="00217282" w:rsidR="00E51CA8">
        <w:rPr>
          <w:rFonts w:eastAsia="Calibri"/>
          <w:color w:val="000000" w:themeColor="text1"/>
        </w:rPr>
        <w:t>We look forward to working with you to ensure that these problems are quickly resolved</w:t>
      </w:r>
      <w:r>
        <w:rPr>
          <w:rFonts w:eastAsia="Calibri"/>
          <w:color w:val="000000" w:themeColor="text1"/>
        </w:rPr>
        <w:t xml:space="preserve"> so that all students can focus on their education and reach their potential</w:t>
      </w:r>
      <w:r w:rsidRPr="00217282" w:rsidR="00E51CA8">
        <w:rPr>
          <w:rFonts w:eastAsia="Calibri"/>
          <w:color w:val="000000" w:themeColor="text1"/>
        </w:rPr>
        <w:t xml:space="preserve">.  </w:t>
      </w:r>
    </w:p>
    <w:p w:rsidRPr="00217282" w:rsidR="00570908" w:rsidP="00E51CA8" w:rsidRDefault="00570908" w14:paraId="5DFC0950" w14:textId="77777777">
      <w:pPr>
        <w:ind w:firstLine="720"/>
        <w:rPr>
          <w:color w:val="000000"/>
          <w:shd w:val="clear" w:color="auto" w:fill="FFFFFF"/>
        </w:rPr>
      </w:pPr>
    </w:p>
    <w:p w:rsidRPr="00217282" w:rsidR="00E51CA8" w:rsidP="00E51CA8" w:rsidRDefault="00E51CA8" w14:paraId="5CBBF81E" w14:textId="77777777">
      <w:pPr>
        <w:ind w:left="2880" w:firstLine="720"/>
        <w:rPr>
          <w:rFonts w:eastAsia="Calibri"/>
        </w:rPr>
      </w:pPr>
      <w:r w:rsidRPr="00217282">
        <w:rPr>
          <w:rFonts w:eastAsia="Calibri"/>
        </w:rPr>
        <w:t xml:space="preserve">Sincerely, </w:t>
      </w:r>
    </w:p>
    <w:p w:rsidRPr="00217282" w:rsidR="00E51CA8" w:rsidP="00E51CA8" w:rsidRDefault="00E51CA8" w14:paraId="322A826C" w14:textId="77777777">
      <w:pPr>
        <w:ind w:left="2880" w:firstLine="720"/>
        <w:rPr>
          <w:rFonts w:eastAsia="Calibri"/>
        </w:rPr>
      </w:pPr>
    </w:p>
    <w:p w:rsidRPr="00217282" w:rsidR="00E51CA8" w:rsidP="00E51CA8" w:rsidRDefault="00E51CA8" w14:paraId="23DA35D0" w14:textId="77777777">
      <w:pPr>
        <w:ind w:left="2880" w:firstLine="720"/>
        <w:rPr>
          <w:rFonts w:eastAsia="Calibri"/>
        </w:rPr>
      </w:pPr>
    </w:p>
    <w:p w:rsidRPr="00217282" w:rsidR="00E51CA8" w:rsidP="00E51CA8" w:rsidRDefault="00E51CA8" w14:paraId="054F3878" w14:textId="77777777">
      <w:pPr>
        <w:ind w:firstLine="720"/>
        <w:rPr>
          <w:rFonts w:eastAsia="Calibri"/>
        </w:rPr>
      </w:pPr>
    </w:p>
    <w:p w:rsidRPr="00217282" w:rsidR="00310C03" w:rsidP="0077049F" w:rsidRDefault="00E51CA8" w14:paraId="4A1A522B" w14:textId="478810AB">
      <w:pPr>
        <w:ind w:left="720" w:hanging="720"/>
      </w:pPr>
      <w:r w:rsidRPr="00217282">
        <w:t>cc:</w:t>
      </w:r>
      <w:r w:rsidRPr="00217282">
        <w:tab/>
      </w:r>
      <w:r w:rsidRPr="00217282" w:rsidR="00097387">
        <w:t>[</w:t>
      </w:r>
      <w:r w:rsidRPr="00217282" w:rsidR="00097387">
        <w:rPr>
          <w:i/>
          <w:iCs/>
          <w:highlight w:val="yellow"/>
        </w:rPr>
        <w:t xml:space="preserve">Consider copying individual school board members, </w:t>
      </w:r>
      <w:r w:rsidR="00D6037D">
        <w:rPr>
          <w:i/>
          <w:iCs/>
          <w:highlight w:val="yellow"/>
        </w:rPr>
        <w:t xml:space="preserve">supportive </w:t>
      </w:r>
      <w:r w:rsidRPr="00217282" w:rsidR="00097387">
        <w:rPr>
          <w:i/>
          <w:iCs/>
          <w:highlight w:val="yellow"/>
        </w:rPr>
        <w:t>parent organizations, and</w:t>
      </w:r>
      <w:r w:rsidR="00AF183F">
        <w:rPr>
          <w:i/>
          <w:iCs/>
          <w:highlight w:val="yellow"/>
        </w:rPr>
        <w:t xml:space="preserve"> supportive</w:t>
      </w:r>
      <w:r w:rsidRPr="00217282" w:rsidR="00097387">
        <w:rPr>
          <w:i/>
          <w:iCs/>
          <w:highlight w:val="yellow"/>
        </w:rPr>
        <w:t xml:space="preserve"> local officials</w:t>
      </w:r>
      <w:r w:rsidRPr="00217282" w:rsidR="00097387">
        <w:t>]</w:t>
      </w:r>
    </w:p>
    <w:sectPr w:rsidRPr="00217282" w:rsidR="00310C03" w:rsidSect="00F93CD1">
      <w:footerReference w:type="even" r:id="rId17"/>
      <w:footerReference w:type="default" r:id="rId18"/>
      <w:pgSz w:w="12240" w:h="15840" w:orient="portrait" w:code="1"/>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6BD" w:rsidRDefault="009406BD" w14:paraId="2A9BE2B0" w14:textId="77777777">
      <w:r>
        <w:separator/>
      </w:r>
    </w:p>
  </w:endnote>
  <w:endnote w:type="continuationSeparator" w:id="0">
    <w:p w:rsidR="009406BD" w:rsidRDefault="009406BD" w14:paraId="6EB7FDA8" w14:textId="77777777">
      <w:r>
        <w:continuationSeparator/>
      </w:r>
    </w:p>
  </w:endnote>
  <w:endnote w:type="continuationNotice" w:id="1">
    <w:p w:rsidR="009406BD" w:rsidRDefault="009406BD" w14:paraId="2A7087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rif">
    <w:altName w:val="Cambria"/>
    <w:panose1 w:val="00000000000000000000"/>
    <w:charset w:val="00"/>
    <w:family w:val="roman"/>
    <w:notTrueType/>
    <w:pitch w:val="variable"/>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0095751"/>
      <w:docPartObj>
        <w:docPartGallery w:val="Page Numbers (Bottom of Page)"/>
        <w:docPartUnique/>
      </w:docPartObj>
    </w:sdtPr>
    <w:sdtContent>
      <w:p w:rsidR="00C304F6" w:rsidP="00C11EBD" w:rsidRDefault="00C304F6" w14:paraId="3F57D572" w14:textId="66F5104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C304F6" w:rsidRDefault="00C304F6" w14:paraId="3EFE5D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449757"/>
      <w:docPartObj>
        <w:docPartGallery w:val="Page Numbers (Bottom of Page)"/>
        <w:docPartUnique/>
      </w:docPartObj>
    </w:sdtPr>
    <w:sdtContent>
      <w:p w:rsidR="00C304F6" w:rsidP="00C11EBD" w:rsidRDefault="00C304F6" w14:paraId="4F3FC082" w14:textId="1222A61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0776">
          <w:rPr>
            <w:rStyle w:val="PageNumber"/>
            <w:noProof/>
          </w:rPr>
          <w:t>5</w:t>
        </w:r>
        <w:r>
          <w:rPr>
            <w:rStyle w:val="PageNumber"/>
          </w:rPr>
          <w:fldChar w:fldCharType="end"/>
        </w:r>
      </w:p>
    </w:sdtContent>
    <w:sdtEndPr>
      <w:rPr>
        <w:rStyle w:val="PageNumber"/>
      </w:rPr>
    </w:sdtEndPr>
  </w:sdt>
  <w:p w:rsidR="00C304F6" w:rsidRDefault="00C304F6" w14:paraId="16EE4E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6BD" w:rsidRDefault="009406BD" w14:paraId="2858D3FD" w14:textId="77777777">
      <w:r>
        <w:separator/>
      </w:r>
    </w:p>
  </w:footnote>
  <w:footnote w:type="continuationSeparator" w:id="0">
    <w:p w:rsidR="009406BD" w:rsidRDefault="009406BD" w14:paraId="3025E68F" w14:textId="77777777">
      <w:r>
        <w:continuationSeparator/>
      </w:r>
    </w:p>
  </w:footnote>
  <w:footnote w:type="continuationNotice" w:id="1">
    <w:p w:rsidR="009406BD" w:rsidRDefault="009406BD" w14:paraId="6CBBDA74" w14:textId="77777777"/>
  </w:footnote>
  <w:footnote w:id="2">
    <w:p w:rsidRPr="006262DA" w:rsidR="001B49DA" w:rsidP="00812CC5" w:rsidRDefault="001B49DA" w14:paraId="43AD7368" w14:textId="6C72FFD8">
      <w:pPr>
        <w:pStyle w:val="FootnoteText"/>
        <w:rPr>
          <w:sz w:val="24"/>
          <w:szCs w:val="24"/>
        </w:rPr>
      </w:pPr>
      <w:r w:rsidRPr="006262DA">
        <w:rPr>
          <w:rStyle w:val="FootnoteReference"/>
          <w:sz w:val="24"/>
          <w:szCs w:val="24"/>
        </w:rPr>
        <w:footnoteRef/>
      </w:r>
      <w:r w:rsidRPr="006262DA" w:rsidR="00286F04">
        <w:rPr>
          <w:sz w:val="24"/>
          <w:szCs w:val="24"/>
        </w:rPr>
        <w:t xml:space="preserve"> Tanya Albert Henry, </w:t>
      </w:r>
      <w:r w:rsidRPr="006262DA">
        <w:rPr>
          <w:sz w:val="24"/>
          <w:szCs w:val="24"/>
        </w:rPr>
        <w:t>For transgender kids, gender-affirming names can be lifesaving,</w:t>
      </w:r>
      <w:r w:rsidRPr="006262DA" w:rsidR="00286F04">
        <w:rPr>
          <w:sz w:val="24"/>
          <w:szCs w:val="24"/>
        </w:rPr>
        <w:t xml:space="preserve"> American Medical Association</w:t>
      </w:r>
      <w:r w:rsidRPr="006262DA" w:rsidR="00ED49BA">
        <w:rPr>
          <w:sz w:val="24"/>
          <w:szCs w:val="24"/>
        </w:rPr>
        <w:t xml:space="preserve"> (June 4, 2021)</w:t>
      </w:r>
      <w:r w:rsidRPr="006262DA" w:rsidR="00286F04">
        <w:rPr>
          <w:sz w:val="24"/>
          <w:szCs w:val="24"/>
        </w:rPr>
        <w:t>,</w:t>
      </w:r>
      <w:r w:rsidRPr="006262DA">
        <w:rPr>
          <w:sz w:val="24"/>
          <w:szCs w:val="24"/>
        </w:rPr>
        <w:t xml:space="preserve"> https://www.ama-assn.org/delivering-care/population-care/transgender-kids-gender-affirming-names-can-be-lifesaving (“A landmark 2018 study in the Journal of Adolescent Health found that transgender youth who could use accurate names and pronouns experienced 71% fewer symptoms of severe depression, a 34% drop in reported suicidal thoughts and a 65% decrease in suicide attempts.”).</w:t>
      </w:r>
    </w:p>
  </w:footnote>
  <w:footnote w:id="3">
    <w:p w:rsidRPr="006262DA" w:rsidR="000F1A55" w:rsidP="006262DA" w:rsidRDefault="00E354C5" w14:paraId="180F4420" w14:textId="0C115699">
      <w:pPr>
        <w:autoSpaceDE w:val="0"/>
        <w:autoSpaceDN w:val="0"/>
        <w:adjustRightInd w:val="0"/>
        <w:rPr>
          <w:i/>
          <w:iCs/>
          <w:lang w:bidi="he-IL"/>
        </w:rPr>
      </w:pPr>
      <w:r w:rsidRPr="003177AC">
        <w:rPr>
          <w:rStyle w:val="FootnoteReference"/>
        </w:rPr>
        <w:footnoteRef/>
      </w:r>
      <w:r w:rsidRPr="003177AC">
        <w:t xml:space="preserve"> </w:t>
      </w:r>
      <w:r w:rsidRPr="00EC1989" w:rsidR="003177AC">
        <w:rPr>
          <w:lang w:bidi="he-IL"/>
        </w:rPr>
        <w:t xml:space="preserve">Jae M. </w:t>
      </w:r>
      <w:proofErr w:type="spellStart"/>
      <w:r w:rsidRPr="00EC1989" w:rsidR="003177AC">
        <w:rPr>
          <w:lang w:bidi="he-IL"/>
        </w:rPr>
        <w:t>Sevelius</w:t>
      </w:r>
      <w:proofErr w:type="spellEnd"/>
      <w:r w:rsidRPr="00EC1989" w:rsidR="003177AC">
        <w:rPr>
          <w:lang w:bidi="he-IL"/>
        </w:rPr>
        <w:t xml:space="preserve">, et al., </w:t>
      </w:r>
      <w:r w:rsidRPr="00EC1989" w:rsidR="003177AC">
        <w:rPr>
          <w:i/>
          <w:iCs/>
          <w:lang w:bidi="he-IL"/>
        </w:rPr>
        <w:t>Gender Affirmation through Correct</w:t>
      </w:r>
      <w:r w:rsidR="00EB4D43">
        <w:rPr>
          <w:i/>
          <w:iCs/>
          <w:lang w:bidi="he-IL"/>
        </w:rPr>
        <w:t xml:space="preserve"> </w:t>
      </w:r>
      <w:r w:rsidRPr="00EC1989" w:rsidR="003177AC">
        <w:rPr>
          <w:i/>
          <w:iCs/>
          <w:lang w:bidi="he-IL"/>
        </w:rPr>
        <w:t>Pronoun Usage: Development and Validation of the Transgender</w:t>
      </w:r>
      <w:r w:rsidR="00EB4D43">
        <w:rPr>
          <w:i/>
          <w:iCs/>
          <w:lang w:bidi="he-IL"/>
        </w:rPr>
        <w:t xml:space="preserve"> </w:t>
      </w:r>
      <w:r w:rsidRPr="00EC1989" w:rsidR="003177AC">
        <w:rPr>
          <w:i/>
          <w:iCs/>
          <w:lang w:bidi="he-IL"/>
        </w:rPr>
        <w:t>Women’s Importance of Pronouns (TW-IP) Scale</w:t>
      </w:r>
      <w:r w:rsidRPr="006262DA" w:rsidR="003177AC">
        <w:rPr>
          <w:lang w:bidi="he-IL"/>
        </w:rPr>
        <w:t xml:space="preserve">, 17 </w:t>
      </w:r>
      <w:r w:rsidRPr="006262DA" w:rsidR="009072EF">
        <w:rPr>
          <w:smallCaps/>
          <w:lang w:bidi="he-IL"/>
        </w:rPr>
        <w:t xml:space="preserve">int’l j. of </w:t>
      </w:r>
      <w:proofErr w:type="spellStart"/>
      <w:r w:rsidRPr="006262DA" w:rsidR="009072EF">
        <w:rPr>
          <w:smallCaps/>
          <w:lang w:bidi="he-IL"/>
        </w:rPr>
        <w:t>envt’l</w:t>
      </w:r>
      <w:proofErr w:type="spellEnd"/>
      <w:r w:rsidRPr="006262DA" w:rsidR="009072EF">
        <w:rPr>
          <w:i/>
          <w:iCs/>
          <w:smallCaps/>
          <w:lang w:bidi="he-IL"/>
        </w:rPr>
        <w:t xml:space="preserve"> </w:t>
      </w:r>
      <w:r w:rsidRPr="006262DA" w:rsidR="009072EF">
        <w:rPr>
          <w:smallCaps/>
          <w:lang w:bidi="he-IL"/>
        </w:rPr>
        <w:t>res. &amp; public health</w:t>
      </w:r>
      <w:r w:rsidRPr="006262DA" w:rsidR="003177AC">
        <w:rPr>
          <w:lang w:bidi="he-IL"/>
        </w:rPr>
        <w:t xml:space="preserve"> 9525 (Dec. 19, 2020)</w:t>
      </w:r>
      <w:r w:rsidRPr="00FB0F6E" w:rsidR="003177AC">
        <w:rPr>
          <w:lang w:bidi="he-IL"/>
        </w:rPr>
        <w:t>, https://www.mdpi.com/1660-4601/17/24/9525,</w:t>
      </w:r>
      <w:r w:rsidRPr="00EC1989" w:rsidR="003177AC">
        <w:rPr>
          <w:i/>
          <w:iCs/>
          <w:lang w:bidi="he-IL"/>
        </w:rPr>
        <w:t xml:space="preserve"> </w:t>
      </w:r>
      <w:r w:rsidRPr="006262DA" w:rsidR="003177AC">
        <w:rPr>
          <w:lang w:bidi="he-IL"/>
        </w:rPr>
        <w:t>(“[S]</w:t>
      </w:r>
      <w:proofErr w:type="spellStart"/>
      <w:r w:rsidRPr="006262DA" w:rsidR="003177AC">
        <w:rPr>
          <w:lang w:bidi="he-IL"/>
        </w:rPr>
        <w:t>ocial</w:t>
      </w:r>
      <w:proofErr w:type="spellEnd"/>
      <w:r w:rsidRPr="006262DA" w:rsidR="003177AC">
        <w:rPr>
          <w:lang w:bidi="he-IL"/>
        </w:rPr>
        <w:t xml:space="preserve"> interactions</w:t>
      </w:r>
      <w:r w:rsidRPr="006262DA" w:rsidR="00EB4D43">
        <w:rPr>
          <w:lang w:bidi="he-IL"/>
        </w:rPr>
        <w:t xml:space="preserve"> </w:t>
      </w:r>
      <w:r w:rsidRPr="006262DA" w:rsidR="003177AC">
        <w:rPr>
          <w:lang w:bidi="he-IL"/>
        </w:rPr>
        <w:t>where a person is addressed by their correct name and pronouns,</w:t>
      </w:r>
      <w:r w:rsidRPr="006262DA" w:rsidR="00EB4D43">
        <w:rPr>
          <w:lang w:bidi="he-IL"/>
        </w:rPr>
        <w:t xml:space="preserve"> </w:t>
      </w:r>
      <w:r w:rsidRPr="006262DA" w:rsidR="003177AC">
        <w:rPr>
          <w:lang w:bidi="he-IL"/>
        </w:rPr>
        <w:t>consistent with their gender identity, are widely recognized as a basic</w:t>
      </w:r>
      <w:r w:rsidRPr="006262DA" w:rsidR="00EB4D43">
        <w:rPr>
          <w:lang w:bidi="he-IL"/>
        </w:rPr>
        <w:t xml:space="preserve"> </w:t>
      </w:r>
      <w:r w:rsidRPr="006262DA" w:rsidR="003177AC">
        <w:rPr>
          <w:lang w:bidi="he-IL"/>
        </w:rPr>
        <w:t>yet critical aspect of gender affirmation.</w:t>
      </w:r>
      <w:r w:rsidRPr="006262DA" w:rsidR="00EB4D43">
        <w:rPr>
          <w:lang w:bidi="he-IL"/>
        </w:rPr>
        <w:t>”</w:t>
      </w:r>
      <w:r w:rsidRPr="00EB4D43" w:rsidR="00EB4D43">
        <w:rPr>
          <w:lang w:bidi="he-IL"/>
        </w:rPr>
        <w:t>,</w:t>
      </w:r>
      <w:r w:rsidR="00EB4D43">
        <w:rPr>
          <w:lang w:bidi="he-IL"/>
        </w:rPr>
        <w:t xml:space="preserve"> </w:t>
      </w:r>
      <w:r w:rsidR="00EB4D43">
        <w:rPr>
          <w:i/>
          <w:iCs/>
          <w:lang w:bidi="he-IL"/>
        </w:rPr>
        <w:t xml:space="preserve">See also </w:t>
      </w:r>
      <w:r w:rsidRPr="00EB4D43">
        <w:t>National Education Association</w:t>
      </w:r>
      <w:r w:rsidR="00EB4D43">
        <w:t xml:space="preserve"> Pronoun Guide</w:t>
      </w:r>
      <w:r w:rsidRPr="00EB4D43">
        <w:t xml:space="preserve">, </w:t>
      </w:r>
      <w:r w:rsidRPr="003177AC" w:rsidR="003177AC">
        <w:t>https://www.nea.org/sites/default/files/2023-05/29231-nea-pronoun-guide-2pgr-april-23-no-crop-v2.pdf</w:t>
      </w:r>
      <w:r w:rsidRPr="00EB4D43">
        <w:t>.</w:t>
      </w:r>
    </w:p>
  </w:footnote>
  <w:footnote w:id="4">
    <w:p w:rsidRPr="006262DA" w:rsidR="003E32D4" w:rsidRDefault="003E32D4" w14:paraId="1E4A2DED" w14:textId="1ACC9293">
      <w:pPr>
        <w:pStyle w:val="FootnoteText"/>
        <w:rPr>
          <w:sz w:val="24"/>
          <w:szCs w:val="24"/>
        </w:rPr>
      </w:pPr>
      <w:r w:rsidRPr="006262DA">
        <w:rPr>
          <w:rStyle w:val="FootnoteReference"/>
          <w:sz w:val="24"/>
          <w:szCs w:val="24"/>
        </w:rPr>
        <w:footnoteRef/>
      </w:r>
      <w:r w:rsidRPr="006262DA">
        <w:rPr>
          <w:sz w:val="24"/>
          <w:szCs w:val="24"/>
        </w:rPr>
        <w:t xml:space="preserve"> </w:t>
      </w:r>
      <w:proofErr w:type="spellStart"/>
      <w:r w:rsidRPr="006262DA" w:rsidR="006F5039">
        <w:rPr>
          <w:sz w:val="24"/>
          <w:szCs w:val="24"/>
        </w:rPr>
        <w:t>Nat’l</w:t>
      </w:r>
      <w:proofErr w:type="spellEnd"/>
      <w:r w:rsidRPr="006262DA" w:rsidR="006F5039">
        <w:rPr>
          <w:sz w:val="24"/>
          <w:szCs w:val="24"/>
        </w:rPr>
        <w:t xml:space="preserve"> </w:t>
      </w:r>
      <w:proofErr w:type="spellStart"/>
      <w:r w:rsidRPr="006262DA" w:rsidR="006F5039">
        <w:rPr>
          <w:sz w:val="24"/>
          <w:szCs w:val="24"/>
        </w:rPr>
        <w:t>Ass’n</w:t>
      </w:r>
      <w:proofErr w:type="spellEnd"/>
      <w:r w:rsidRPr="006262DA" w:rsidR="006F5039">
        <w:rPr>
          <w:sz w:val="24"/>
          <w:szCs w:val="24"/>
        </w:rPr>
        <w:t xml:space="preserve"> of State Dir. of Teacher Educ. &amp; Certification, Model Code of Ethics for Educators § III.B.2 (2021)</w:t>
      </w:r>
      <w:r w:rsidRPr="006262DA" w:rsidR="00A610D5">
        <w:rPr>
          <w:sz w:val="24"/>
          <w:szCs w:val="24"/>
        </w:rPr>
        <w:t>,</w:t>
      </w:r>
      <w:r w:rsidR="00B8306F">
        <w:rPr>
          <w:sz w:val="24"/>
          <w:szCs w:val="24"/>
        </w:rPr>
        <w:t xml:space="preserve"> </w:t>
      </w:r>
      <w:r w:rsidRPr="006262DA" w:rsidR="00A610D5">
        <w:rPr>
          <w:sz w:val="24"/>
          <w:szCs w:val="24"/>
        </w:rPr>
        <w:t>https://cdn.ymaws.com/www.nasdtec.net/resource/resmgr/mcee/mcee_2nd_edition_nov_2023.d.pdf</w:t>
      </w:r>
      <w:r w:rsidRPr="006262DA" w:rsidR="006F5039">
        <w:rPr>
          <w:sz w:val="24"/>
          <w:szCs w:val="24"/>
        </w:rPr>
        <w:t xml:space="preserve">; </w:t>
      </w:r>
      <w:r w:rsidRPr="006262DA" w:rsidR="006F5039">
        <w:rPr>
          <w:i/>
          <w:iCs/>
          <w:sz w:val="24"/>
          <w:szCs w:val="24"/>
        </w:rPr>
        <w:t>see also</w:t>
      </w:r>
      <w:r w:rsidRPr="006262DA" w:rsidR="006F5039">
        <w:rPr>
          <w:sz w:val="24"/>
          <w:szCs w:val="24"/>
        </w:rPr>
        <w:t xml:space="preserve">, Troy Hutchings, </w:t>
      </w:r>
      <w:r w:rsidRPr="006262DA" w:rsidR="006F5039">
        <w:rPr>
          <w:i/>
          <w:iCs/>
          <w:sz w:val="24"/>
          <w:szCs w:val="24"/>
        </w:rPr>
        <w:t>“All” Means All—It Really is that Simple</w:t>
      </w:r>
      <w:r w:rsidRPr="006262DA" w:rsidR="006F5039">
        <w:rPr>
          <w:sz w:val="24"/>
          <w:szCs w:val="24"/>
        </w:rPr>
        <w:t xml:space="preserve">, </w:t>
      </w:r>
      <w:r w:rsidRPr="006262DA" w:rsidR="006F5039">
        <w:rPr>
          <w:smallCaps/>
          <w:sz w:val="24"/>
          <w:szCs w:val="24"/>
        </w:rPr>
        <w:t>Ethics and Educators Blog,</w:t>
      </w:r>
      <w:r w:rsidRPr="006262DA" w:rsidR="006F5039">
        <w:rPr>
          <w:sz w:val="24"/>
          <w:szCs w:val="24"/>
        </w:rPr>
        <w:t xml:space="preserve"> (Sept. 13, 2022)</w:t>
      </w:r>
      <w:r w:rsidRPr="006262DA" w:rsidR="007937E4">
        <w:rPr>
          <w:sz w:val="24"/>
          <w:szCs w:val="24"/>
        </w:rPr>
        <w:t>, https://www.nasdtec.net/blogpost/1757877/478263/All-Means-All--It-Really-is-that-Simple,</w:t>
      </w:r>
      <w:r w:rsidRPr="006262DA" w:rsidR="006F5039">
        <w:rPr>
          <w:sz w:val="24"/>
          <w:szCs w:val="24"/>
        </w:rPr>
        <w:t xml:space="preserve"> (explaining that the Model Code of Ethics “ratifies ethical standards that are innate to the teaching profession”). </w:t>
      </w:r>
    </w:p>
  </w:footnote>
  <w:footnote w:id="5">
    <w:p w:rsidRPr="006262DA" w:rsidR="00F91E21" w:rsidP="006262DA" w:rsidRDefault="00F91E21" w14:paraId="7F145AC5" w14:textId="025A2442">
      <w:pPr>
        <w:autoSpaceDE w:val="0"/>
        <w:autoSpaceDN w:val="0"/>
        <w:adjustRightInd w:val="0"/>
        <w:rPr>
          <w:i/>
          <w:iCs/>
          <w:lang w:bidi="he-IL"/>
        </w:rPr>
      </w:pPr>
      <w:r w:rsidRPr="00FB0F6E">
        <w:rPr>
          <w:rStyle w:val="FootnoteReference"/>
        </w:rPr>
        <w:footnoteRef/>
      </w:r>
      <w:r w:rsidRPr="00FB0F6E">
        <w:t xml:space="preserve"> </w:t>
      </w:r>
      <w:r w:rsidRPr="006262DA" w:rsidR="00FA5867">
        <w:rPr>
          <w:lang w:bidi="he-IL"/>
        </w:rPr>
        <w:t>The Trevor Project,</w:t>
      </w:r>
      <w:r w:rsidRPr="006262DA" w:rsidR="00FA5867">
        <w:rPr>
          <w:i/>
          <w:iCs/>
          <w:lang w:bidi="he-IL"/>
        </w:rPr>
        <w:t xml:space="preserve"> Research Brief: The Relationship Between</w:t>
      </w:r>
      <w:r w:rsidRPr="00FB0F6E" w:rsidR="00A06AAB">
        <w:rPr>
          <w:i/>
          <w:iCs/>
          <w:lang w:bidi="he-IL"/>
        </w:rPr>
        <w:t xml:space="preserve"> </w:t>
      </w:r>
      <w:r w:rsidRPr="006262DA" w:rsidR="00FA5867">
        <w:rPr>
          <w:i/>
          <w:iCs/>
          <w:lang w:bidi="he-IL"/>
        </w:rPr>
        <w:t xml:space="preserve">Caring Teachers and the Mental Health of LGBTQ Students </w:t>
      </w:r>
      <w:r w:rsidRPr="006262DA" w:rsidR="00FA5867">
        <w:rPr>
          <w:lang w:bidi="he-IL"/>
        </w:rPr>
        <w:t>at 2 (2023)</w:t>
      </w:r>
      <w:r w:rsidRPr="00FB0F6E" w:rsidR="00C17DB5">
        <w:rPr>
          <w:lang w:bidi="he-IL"/>
        </w:rPr>
        <w:t xml:space="preserve">, </w:t>
      </w:r>
      <w:r w:rsidRPr="00FB0F6E" w:rsidR="0088258A">
        <w:rPr>
          <w:lang w:bidi="he-IL"/>
        </w:rPr>
        <w:t>https://www.thetrevorproject.org/wp-content/uploads/2023/05/May-2023-Research-Brief-Final.pdf,</w:t>
      </w:r>
      <w:r w:rsidRPr="00FB0F6E" w:rsidR="00A06AAB">
        <w:rPr>
          <w:lang w:bidi="he-IL"/>
        </w:rPr>
        <w:t xml:space="preserve"> (</w:t>
      </w:r>
      <w:r w:rsidRPr="00FB0F6E" w:rsidR="00C17DB5">
        <w:rPr>
          <w:lang w:bidi="he-IL"/>
        </w:rPr>
        <w:t>finding that LGBTQI+ students who say their teachers care a lot about them are 37% less likely to consider suicide and 43% less likely to be depressed than those who do not feel valued and affirmed)</w:t>
      </w:r>
      <w:r w:rsidRPr="006262DA" w:rsidR="00FA5867">
        <w:rPr>
          <w:i/>
          <w:iCs/>
          <w:lang w:bidi="he-IL"/>
        </w:rPr>
        <w:t>.</w:t>
      </w:r>
    </w:p>
  </w:footnote>
  <w:footnote w:id="6">
    <w:p w:rsidRPr="006262DA" w:rsidR="00155BE3" w:rsidP="00812CC5" w:rsidRDefault="00155BE3" w14:paraId="59F8F88A" w14:textId="7EA29506">
      <w:pPr>
        <w:pStyle w:val="FootnoteText"/>
        <w:rPr>
          <w:sz w:val="24"/>
          <w:szCs w:val="24"/>
        </w:rPr>
      </w:pPr>
      <w:r w:rsidRPr="006262DA">
        <w:rPr>
          <w:rStyle w:val="FootnoteReference"/>
          <w:sz w:val="24"/>
          <w:szCs w:val="24"/>
        </w:rPr>
        <w:footnoteRef/>
      </w:r>
      <w:r w:rsidRPr="006262DA" w:rsidR="00286F04">
        <w:rPr>
          <w:sz w:val="24"/>
          <w:szCs w:val="24"/>
        </w:rPr>
        <w:t xml:space="preserve"> Tanya Albert Henry, </w:t>
      </w:r>
      <w:r w:rsidRPr="006262DA">
        <w:rPr>
          <w:sz w:val="24"/>
          <w:szCs w:val="24"/>
        </w:rPr>
        <w:t>Exclusionary bathroom polic</w:t>
      </w:r>
      <w:r w:rsidRPr="006262DA" w:rsidR="00286F04">
        <w:rPr>
          <w:sz w:val="24"/>
          <w:szCs w:val="24"/>
        </w:rPr>
        <w:t>ies harm transgender students, American Medical Association</w:t>
      </w:r>
      <w:r w:rsidRPr="006262DA" w:rsidR="00ED49BA">
        <w:rPr>
          <w:sz w:val="24"/>
          <w:szCs w:val="24"/>
        </w:rPr>
        <w:t xml:space="preserve"> (April 17, 2019)</w:t>
      </w:r>
      <w:r w:rsidRPr="006262DA" w:rsidR="00286F04">
        <w:rPr>
          <w:sz w:val="24"/>
          <w:szCs w:val="24"/>
        </w:rPr>
        <w:t>,</w:t>
      </w:r>
      <w:r w:rsidRPr="006262DA">
        <w:rPr>
          <w:sz w:val="24"/>
          <w:szCs w:val="24"/>
        </w:rPr>
        <w:t xml:space="preserve"> https://www.ama-assn.org/delivering-care/population-care/exclusionary-bathroom-policies-harm-transgender-students#:~:text=For%20the%20sake%20of%20transgender%20students%E2%80%99%20physical%20and,and%20locker%20rooms%20that%20match%20their%20gender%20identities.</w:t>
      </w:r>
    </w:p>
  </w:footnote>
  <w:footnote w:id="7">
    <w:p w:rsidRPr="00EC1989" w:rsidR="000E2179" w:rsidP="000E2179" w:rsidRDefault="000E2179" w14:paraId="6F76A377" w14:textId="77777777">
      <w:pPr>
        <w:pStyle w:val="FootnoteText"/>
        <w:rPr>
          <w:sz w:val="24"/>
          <w:szCs w:val="24"/>
        </w:rPr>
      </w:pPr>
      <w:r w:rsidRPr="00EC1989">
        <w:rPr>
          <w:rStyle w:val="FootnoteReference"/>
          <w:sz w:val="24"/>
          <w:szCs w:val="24"/>
        </w:rPr>
        <w:footnoteRef/>
      </w:r>
      <w:r w:rsidRPr="00EC1989">
        <w:rPr>
          <w:sz w:val="24"/>
          <w:szCs w:val="24"/>
        </w:rPr>
        <w:t xml:space="preserve"> Joseph G. </w:t>
      </w:r>
      <w:proofErr w:type="spellStart"/>
      <w:r w:rsidRPr="00EC1989">
        <w:rPr>
          <w:sz w:val="24"/>
          <w:szCs w:val="24"/>
        </w:rPr>
        <w:t>Kosciw</w:t>
      </w:r>
      <w:proofErr w:type="spellEnd"/>
      <w:r w:rsidRPr="00EC1989">
        <w:rPr>
          <w:sz w:val="24"/>
          <w:szCs w:val="24"/>
        </w:rPr>
        <w:t xml:space="preserve">, Caitlin M. Clark, and Leesh Menard, </w:t>
      </w:r>
      <w:r w:rsidRPr="006262DA">
        <w:rPr>
          <w:i/>
          <w:iCs/>
          <w:sz w:val="24"/>
          <w:szCs w:val="24"/>
        </w:rPr>
        <w:t>The 2021 National School Climate Survey</w:t>
      </w:r>
      <w:r w:rsidRPr="00EC1989">
        <w:rPr>
          <w:sz w:val="24"/>
          <w:szCs w:val="24"/>
        </w:rPr>
        <w:t>, GLSEN, https://www.glsen.org/sites/default/files/2022-10/NSCS-2021-Full-Report.pdf at 19.</w:t>
      </w:r>
    </w:p>
  </w:footnote>
  <w:footnote w:id="8">
    <w:p w:rsidRPr="006262DA" w:rsidR="00B74CF5" w:rsidP="00B74CF5" w:rsidRDefault="008F6B13" w14:paraId="1013FA96" w14:textId="77777777">
      <w:pPr>
        <w:autoSpaceDE w:val="0"/>
        <w:autoSpaceDN w:val="0"/>
        <w:adjustRightInd w:val="0"/>
        <w:rPr>
          <w:i/>
          <w:iCs/>
          <w:lang w:bidi="he-IL"/>
        </w:rPr>
      </w:pPr>
      <w:r w:rsidRPr="00FB0F6E">
        <w:rPr>
          <w:rStyle w:val="FootnoteReference"/>
        </w:rPr>
        <w:footnoteRef/>
      </w:r>
      <w:r w:rsidRPr="00FB0F6E">
        <w:t xml:space="preserve"> </w:t>
      </w:r>
      <w:r w:rsidRPr="006262DA" w:rsidR="00B74CF5">
        <w:rPr>
          <w:lang w:bidi="he-IL"/>
        </w:rPr>
        <w:t>The Trevor Project,</w:t>
      </w:r>
      <w:r w:rsidRPr="006262DA" w:rsidR="00B74CF5">
        <w:rPr>
          <w:i/>
          <w:iCs/>
          <w:lang w:bidi="he-IL"/>
        </w:rPr>
        <w:t xml:space="preserve"> New Poll Emphasizes Negative Impacts of</w:t>
      </w:r>
    </w:p>
    <w:p w:rsidRPr="006262DA" w:rsidR="008F6B13" w:rsidP="00B74CF5" w:rsidRDefault="00B74CF5" w14:paraId="6934A4EB" w14:textId="03AEA39A">
      <w:pPr>
        <w:pStyle w:val="FootnoteText"/>
        <w:rPr>
          <w:sz w:val="24"/>
          <w:szCs w:val="24"/>
        </w:rPr>
      </w:pPr>
      <w:r w:rsidRPr="006262DA">
        <w:rPr>
          <w:i/>
          <w:iCs/>
          <w:sz w:val="24"/>
          <w:szCs w:val="24"/>
          <w:lang w:bidi="he-IL"/>
        </w:rPr>
        <w:t xml:space="preserve">Anti-LGBTQ Policies on LGBTQ Youth </w:t>
      </w:r>
      <w:r w:rsidRPr="006262DA">
        <w:rPr>
          <w:sz w:val="24"/>
          <w:szCs w:val="24"/>
          <w:lang w:bidi="he-IL"/>
        </w:rPr>
        <w:t xml:space="preserve">(Jan. 19, 2023), </w:t>
      </w:r>
      <w:hyperlink w:history="1" r:id="rId1">
        <w:r w:rsidRPr="006262DA">
          <w:rPr>
            <w:rStyle w:val="Hyperlink"/>
            <w:sz w:val="24"/>
            <w:szCs w:val="24"/>
            <w:lang w:bidi="he-IL"/>
          </w:rPr>
          <w:t>https://www.thetrevorproject.org/blog/new-poll-emphasizes-negative-impacts-of-anti-lgbtq-policies-on-lgbtq-youth/</w:t>
        </w:r>
      </w:hyperlink>
      <w:r w:rsidRPr="006262DA">
        <w:rPr>
          <w:sz w:val="24"/>
          <w:szCs w:val="24"/>
          <w:lang w:bidi="he-IL"/>
        </w:rPr>
        <w:t xml:space="preserve"> (</w:t>
      </w:r>
      <w:r w:rsidRPr="006262DA" w:rsidR="00AE7EEC">
        <w:rPr>
          <w:sz w:val="24"/>
          <w:szCs w:val="24"/>
          <w:lang w:bidi="he-IL"/>
        </w:rPr>
        <w:t>finding that “an overwhelming majority of LGBTQ youth have been negatively impacted by recent debates and laws around anti-LGBTQ policies and that many have also experienced victimization as a result”)</w:t>
      </w:r>
      <w:r w:rsidRPr="00FB0F6E" w:rsidR="00061AD8">
        <w:rPr>
          <w:sz w:val="24"/>
          <w:szCs w:val="24"/>
          <w:lang w:bidi="he-IL"/>
        </w:rPr>
        <w:t>.</w:t>
      </w:r>
    </w:p>
  </w:footnote>
  <w:footnote w:id="9">
    <w:p w:rsidRPr="006262DA" w:rsidR="00323AAB" w:rsidP="00812CC5" w:rsidRDefault="00323AAB" w14:paraId="48618F48" w14:textId="1214E387">
      <w:pPr>
        <w:pStyle w:val="FootnoteText"/>
        <w:rPr>
          <w:sz w:val="24"/>
          <w:szCs w:val="24"/>
        </w:rPr>
      </w:pPr>
      <w:r w:rsidRPr="006262DA">
        <w:rPr>
          <w:rStyle w:val="FootnoteReference"/>
          <w:sz w:val="24"/>
          <w:szCs w:val="24"/>
        </w:rPr>
        <w:footnoteRef/>
      </w:r>
      <w:r w:rsidRPr="006262DA">
        <w:rPr>
          <w:sz w:val="24"/>
          <w:szCs w:val="24"/>
        </w:rPr>
        <w:t xml:space="preserve"> </w:t>
      </w:r>
      <w:r w:rsidRPr="006262DA" w:rsidR="00286F04">
        <w:rPr>
          <w:sz w:val="24"/>
          <w:szCs w:val="24"/>
        </w:rPr>
        <w:t xml:space="preserve">Joseph G. </w:t>
      </w:r>
      <w:proofErr w:type="spellStart"/>
      <w:r w:rsidRPr="006262DA" w:rsidR="00286F04">
        <w:rPr>
          <w:sz w:val="24"/>
          <w:szCs w:val="24"/>
        </w:rPr>
        <w:t>Kosciw</w:t>
      </w:r>
      <w:proofErr w:type="spellEnd"/>
      <w:r w:rsidRPr="006262DA" w:rsidR="00286F04">
        <w:rPr>
          <w:sz w:val="24"/>
          <w:szCs w:val="24"/>
        </w:rPr>
        <w:t>, Caitlin M. Clark, and Leesh Menard, The 2021 National School Climate Survey, GLSEN, https://www.glsen.org/sites/default/files/2022-10/NSCS-2021-Full-Report.pdf</w:t>
      </w:r>
      <w:r w:rsidRPr="006262DA">
        <w:rPr>
          <w:sz w:val="24"/>
          <w:szCs w:val="24"/>
        </w:rPr>
        <w:t>; 2022 National Survey on LGBTQ Youth Mental Health,</w:t>
      </w:r>
      <w:r w:rsidRPr="006262DA" w:rsidR="0061316E">
        <w:rPr>
          <w:sz w:val="24"/>
          <w:szCs w:val="24"/>
        </w:rPr>
        <w:t xml:space="preserve"> The Trevor Project,</w:t>
      </w:r>
      <w:r w:rsidRPr="006262DA">
        <w:rPr>
          <w:sz w:val="24"/>
          <w:szCs w:val="24"/>
        </w:rPr>
        <w:t xml:space="preserve"> https://www.thetrevorproject.org/survey-2022/assets/static/trevor01_2022survey_final.pdf</w:t>
      </w:r>
      <w:r w:rsidRPr="006262DA" w:rsidR="00286F04">
        <w:rPr>
          <w:sz w:val="24"/>
          <w:szCs w:val="24"/>
        </w:rPr>
        <w:t>.</w:t>
      </w:r>
    </w:p>
  </w:footnote>
  <w:footnote w:id="10">
    <w:p w:rsidRPr="006262DA" w:rsidR="001B49DA" w:rsidP="00812CC5" w:rsidRDefault="001B49DA" w14:paraId="505970A6" w14:textId="1AD7D36F">
      <w:pPr>
        <w:pStyle w:val="FootnoteText"/>
        <w:rPr>
          <w:sz w:val="24"/>
          <w:szCs w:val="24"/>
        </w:rPr>
      </w:pPr>
      <w:r w:rsidRPr="006262DA">
        <w:rPr>
          <w:rStyle w:val="FootnoteReference"/>
          <w:sz w:val="24"/>
          <w:szCs w:val="24"/>
        </w:rPr>
        <w:footnoteRef/>
      </w:r>
      <w:r w:rsidRPr="006262DA" w:rsidR="00ED49BA">
        <w:rPr>
          <w:sz w:val="24"/>
          <w:szCs w:val="24"/>
        </w:rPr>
        <w:t xml:space="preserve"> </w:t>
      </w:r>
      <w:r w:rsidR="004D428F">
        <w:rPr>
          <w:sz w:val="24"/>
          <w:szCs w:val="24"/>
        </w:rPr>
        <w:t>Centers for Disease Control and Prevention</w:t>
      </w:r>
      <w:r w:rsidR="005C708A">
        <w:rPr>
          <w:sz w:val="24"/>
          <w:szCs w:val="24"/>
        </w:rPr>
        <w:t xml:space="preserve">, </w:t>
      </w:r>
      <w:r w:rsidR="005C708A">
        <w:rPr>
          <w:i/>
          <w:iCs/>
          <w:sz w:val="24"/>
          <w:szCs w:val="24"/>
        </w:rPr>
        <w:t>Mental Health and Suicide Risk Among High School Students and Protective Factors</w:t>
      </w:r>
      <w:r w:rsidR="005C708A">
        <w:rPr>
          <w:sz w:val="24"/>
          <w:szCs w:val="24"/>
        </w:rPr>
        <w:t xml:space="preserve"> (2023), </w:t>
      </w:r>
      <w:hyperlink w:history="1" r:id="rId2">
        <w:r w:rsidRPr="00995319" w:rsidR="005C708A">
          <w:rPr>
            <w:rStyle w:val="Hyperlink"/>
            <w:sz w:val="24"/>
            <w:szCs w:val="24"/>
          </w:rPr>
          <w:t>https://web.archive.org/web/20250202210546/https://www.cdc.gov/mmwr/volumes/73/su/su7304a9.htm?s_cid=su7304a9_w</w:t>
        </w:r>
      </w:hyperlink>
      <w:r w:rsidR="005C708A">
        <w:rPr>
          <w:sz w:val="24"/>
          <w:szCs w:val="24"/>
        </w:rPr>
        <w:t xml:space="preserve">; </w:t>
      </w:r>
      <w:r w:rsidRPr="00EC1989" w:rsidR="00415F53">
        <w:rPr>
          <w:sz w:val="24"/>
          <w:szCs w:val="24"/>
        </w:rPr>
        <w:t>Centers for Disease Control and Prevention</w:t>
      </w:r>
      <w:r w:rsidR="00415F53">
        <w:rPr>
          <w:sz w:val="24"/>
          <w:szCs w:val="24"/>
        </w:rPr>
        <w:t xml:space="preserve">, </w:t>
      </w:r>
      <w:r w:rsidRPr="006262DA" w:rsidR="00ED49BA">
        <w:rPr>
          <w:i/>
          <w:iCs/>
          <w:sz w:val="24"/>
          <w:szCs w:val="24"/>
        </w:rPr>
        <w:t>Youth Risk Behavior Surveillance</w:t>
      </w:r>
      <w:r w:rsidR="005C708A">
        <w:rPr>
          <w:i/>
          <w:iCs/>
          <w:sz w:val="24"/>
          <w:szCs w:val="24"/>
        </w:rPr>
        <w:t xml:space="preserve"> </w:t>
      </w:r>
      <w:r w:rsidR="005C708A">
        <w:rPr>
          <w:sz w:val="24"/>
          <w:szCs w:val="24"/>
        </w:rPr>
        <w:t>(2021)</w:t>
      </w:r>
      <w:r w:rsidRPr="006262DA" w:rsidR="00ED49BA">
        <w:rPr>
          <w:sz w:val="24"/>
          <w:szCs w:val="24"/>
        </w:rPr>
        <w:t xml:space="preserve">, </w:t>
      </w:r>
      <w:r w:rsidRPr="006B1535" w:rsidR="006B1535">
        <w:rPr>
          <w:sz w:val="24"/>
          <w:szCs w:val="24"/>
        </w:rPr>
        <w:t>https://web.archive.org/web/20250215144233/https://www.cdc.gov/mmwr/volumes/72/su/pdfs/su7201-H.pdf</w:t>
      </w:r>
      <w:r w:rsidRPr="006262DA" w:rsidR="00ED49BA">
        <w:rPr>
          <w:sz w:val="24"/>
          <w:szCs w:val="24"/>
        </w:rPr>
        <w:t>Madeleine Roberts,</w:t>
      </w:r>
      <w:r w:rsidRPr="006262DA">
        <w:rPr>
          <w:sz w:val="24"/>
          <w:szCs w:val="24"/>
        </w:rPr>
        <w:t xml:space="preserve"> New CDC Data Shows LGBTQ Youth Are More Likely to Be Bullied</w:t>
      </w:r>
      <w:r w:rsidRPr="006262DA" w:rsidR="00ED49BA">
        <w:rPr>
          <w:sz w:val="24"/>
          <w:szCs w:val="24"/>
        </w:rPr>
        <w:t xml:space="preserve"> Than Straight Cisgender Youth,</w:t>
      </w:r>
      <w:r w:rsidRPr="006262DA">
        <w:rPr>
          <w:sz w:val="24"/>
          <w:szCs w:val="24"/>
        </w:rPr>
        <w:t xml:space="preserve"> Human Rights Campaign (Aug. 26, 2020), https://www.hrc.org/news/new-cdc-data-shows-lgbtq-youth-are-more-likely-to-be-bullied-than-straight-cisgender-youth.</w:t>
      </w:r>
    </w:p>
  </w:footnote>
  <w:footnote w:id="11">
    <w:p w:rsidRPr="006262DA" w:rsidR="001B49DA" w:rsidP="00812CC5" w:rsidRDefault="001B49DA" w14:paraId="12435F0F" w14:textId="064452ED">
      <w:pPr>
        <w:pStyle w:val="FootnoteText"/>
        <w:rPr>
          <w:sz w:val="24"/>
          <w:szCs w:val="24"/>
        </w:rPr>
      </w:pPr>
      <w:r w:rsidRPr="006262DA">
        <w:rPr>
          <w:rStyle w:val="FootnoteReference"/>
          <w:sz w:val="24"/>
          <w:szCs w:val="24"/>
        </w:rPr>
        <w:footnoteRef/>
      </w:r>
      <w:r w:rsidRPr="006262DA">
        <w:rPr>
          <w:sz w:val="24"/>
          <w:szCs w:val="24"/>
        </w:rPr>
        <w:t xml:space="preserve"> 2022 National Survey on LGBTQ Youth Mental Health, </w:t>
      </w:r>
      <w:r w:rsidRPr="006262DA" w:rsidR="00ED49BA">
        <w:rPr>
          <w:sz w:val="24"/>
          <w:szCs w:val="24"/>
        </w:rPr>
        <w:t xml:space="preserve">The Trevor Project, </w:t>
      </w:r>
      <w:r w:rsidRPr="006262DA">
        <w:rPr>
          <w:sz w:val="24"/>
          <w:szCs w:val="24"/>
        </w:rPr>
        <w:t>https://www.thetrevorproject.org/survey-2022/assets/static/trevor01_2022survey_final.pdf.</w:t>
      </w:r>
    </w:p>
  </w:footnote>
  <w:footnote w:id="12">
    <w:p w:rsidRPr="006262DA" w:rsidR="001B49DA" w:rsidP="00812CC5" w:rsidRDefault="00ED49BA" w14:paraId="3DA27241" w14:textId="0B937DE3">
      <w:pPr>
        <w:pStyle w:val="FootnoteText"/>
        <w:rPr>
          <w:sz w:val="24"/>
          <w:szCs w:val="24"/>
        </w:rPr>
      </w:pPr>
      <w:r w:rsidRPr="006262DA">
        <w:rPr>
          <w:rStyle w:val="FootnoteReference"/>
          <w:sz w:val="24"/>
          <w:szCs w:val="24"/>
        </w:rPr>
        <w:footnoteRef/>
      </w:r>
      <w:r w:rsidRPr="006262DA">
        <w:rPr>
          <w:sz w:val="24"/>
          <w:szCs w:val="24"/>
        </w:rPr>
        <w:t xml:space="preserve"> Joseph G. </w:t>
      </w:r>
      <w:proofErr w:type="spellStart"/>
      <w:r w:rsidRPr="006262DA">
        <w:rPr>
          <w:sz w:val="24"/>
          <w:szCs w:val="24"/>
        </w:rPr>
        <w:t>Kosciw</w:t>
      </w:r>
      <w:proofErr w:type="spellEnd"/>
      <w:r w:rsidRPr="006262DA">
        <w:rPr>
          <w:sz w:val="24"/>
          <w:szCs w:val="24"/>
        </w:rPr>
        <w:t>, Caitlin M. Clark, and Leesh Menard, The 2021 National School Climate Survey, GLSEN, https://www.glsen.org/sites/default/files/2022-10/NSCS-2021-Full-Report.pdf; 2022 National Survey on LGBTQ Youth Mental Health, The Trevor Project, https://www.thetrevorproject.org/survey-2022/assets/static/trevor01_2022survey_final.pdf</w:t>
      </w:r>
      <w:r w:rsidRPr="006262DA" w:rsidR="001B49DA">
        <w:rPr>
          <w:sz w:val="24"/>
          <w:szCs w:val="24"/>
        </w:rPr>
        <w:t>.</w:t>
      </w:r>
    </w:p>
  </w:footnote>
  <w:footnote w:id="13">
    <w:p w:rsidRPr="006262DA" w:rsidR="004D4DCE" w:rsidP="00C572FF" w:rsidRDefault="00343E5C" w14:paraId="33870814" w14:textId="6232F9ED">
      <w:pPr>
        <w:autoSpaceDE w:val="0"/>
        <w:autoSpaceDN w:val="0"/>
        <w:adjustRightInd w:val="0"/>
        <w:rPr>
          <w:i/>
          <w:iCs/>
          <w:lang w:bidi="he-IL"/>
        </w:rPr>
      </w:pPr>
      <w:r w:rsidRPr="00FB0F6E">
        <w:rPr>
          <w:rStyle w:val="FootnoteReference"/>
        </w:rPr>
        <w:footnoteRef/>
      </w:r>
      <w:r w:rsidRPr="00FB0F6E">
        <w:t xml:space="preserve"> </w:t>
      </w:r>
      <w:r w:rsidRPr="006262DA" w:rsidR="004D4DCE">
        <w:rPr>
          <w:lang w:bidi="he-IL"/>
        </w:rPr>
        <w:t>Wojciech Kaczkowski et al.,</w:t>
      </w:r>
      <w:r w:rsidRPr="006262DA" w:rsidR="004D4DCE">
        <w:rPr>
          <w:i/>
          <w:iCs/>
          <w:lang w:bidi="he-IL"/>
        </w:rPr>
        <w:t xml:space="preserve"> Examining the Relationship Between</w:t>
      </w:r>
      <w:r w:rsidRPr="00FB0F6E" w:rsidR="00C572FF">
        <w:rPr>
          <w:i/>
          <w:iCs/>
          <w:lang w:bidi="he-IL"/>
        </w:rPr>
        <w:t xml:space="preserve"> </w:t>
      </w:r>
      <w:r w:rsidRPr="006262DA" w:rsidR="004D4DCE">
        <w:rPr>
          <w:i/>
          <w:iCs/>
          <w:lang w:bidi="he-IL"/>
        </w:rPr>
        <w:t>LGBTQ Supportive School Health Policies and Practices and</w:t>
      </w:r>
      <w:r w:rsidRPr="00FB0F6E" w:rsidR="00C572FF">
        <w:rPr>
          <w:i/>
          <w:iCs/>
          <w:lang w:bidi="he-IL"/>
        </w:rPr>
        <w:t xml:space="preserve"> </w:t>
      </w:r>
      <w:r w:rsidRPr="006262DA" w:rsidR="004D4DCE">
        <w:rPr>
          <w:i/>
          <w:iCs/>
          <w:lang w:bidi="he-IL"/>
        </w:rPr>
        <w:t>Psychosocial Health Outcomes of Lesbian, Gay, Bisexual, and</w:t>
      </w:r>
      <w:r w:rsidRPr="00FB0F6E" w:rsidR="00C572FF">
        <w:rPr>
          <w:i/>
          <w:iCs/>
          <w:lang w:bidi="he-IL"/>
        </w:rPr>
        <w:t xml:space="preserve"> </w:t>
      </w:r>
      <w:r w:rsidRPr="006262DA" w:rsidR="004D4DCE">
        <w:rPr>
          <w:i/>
          <w:iCs/>
          <w:lang w:bidi="he-IL"/>
        </w:rPr>
        <w:t>Heterosexual Students</w:t>
      </w:r>
      <w:r w:rsidRPr="006262DA" w:rsidR="004D4DCE">
        <w:rPr>
          <w:lang w:bidi="he-IL"/>
        </w:rPr>
        <w:t>, 9 LGBT HEALTH 43, 43–53 (2022)</w:t>
      </w:r>
      <w:r w:rsidRPr="006262DA" w:rsidR="00F63DF3">
        <w:rPr>
          <w:lang w:bidi="he-IL"/>
        </w:rPr>
        <w:t>,</w:t>
      </w:r>
      <w:r w:rsidRPr="00FB0F6E" w:rsidR="00C572FF">
        <w:rPr>
          <w:lang w:bidi="he-IL"/>
        </w:rPr>
        <w:t xml:space="preserve"> </w:t>
      </w:r>
      <w:r w:rsidRPr="006262DA" w:rsidR="00F63DF3">
        <w:rPr>
          <w:lang w:bidi="he-IL"/>
        </w:rPr>
        <w:t>https://stacks.cdc.gov/view/cdc/116210,</w:t>
      </w:r>
      <w:r w:rsidRPr="006262DA" w:rsidR="004D4DCE">
        <w:rPr>
          <w:lang w:bidi="he-IL"/>
        </w:rPr>
        <w:t xml:space="preserve"> (finding that</w:t>
      </w:r>
      <w:r w:rsidRPr="00FB0F6E" w:rsidR="00C572FF">
        <w:rPr>
          <w:i/>
          <w:iCs/>
          <w:lang w:bidi="he-IL"/>
        </w:rPr>
        <w:t xml:space="preserve"> </w:t>
      </w:r>
      <w:r w:rsidRPr="006262DA" w:rsidR="004D4DCE">
        <w:rPr>
          <w:lang w:bidi="he-IL"/>
        </w:rPr>
        <w:t>“LGBTQ-supportive policies and practices are significantly associated</w:t>
      </w:r>
      <w:r w:rsidRPr="00FB0F6E" w:rsidR="00C572FF">
        <w:rPr>
          <w:i/>
          <w:iCs/>
          <w:lang w:bidi="he-IL"/>
        </w:rPr>
        <w:t xml:space="preserve"> </w:t>
      </w:r>
      <w:r w:rsidRPr="006262DA" w:rsidR="004D4DCE">
        <w:rPr>
          <w:lang w:bidi="he-IL"/>
        </w:rPr>
        <w:t>with improved psychosocial health outcomes among both LGB and</w:t>
      </w:r>
    </w:p>
    <w:p w:rsidRPr="006262DA" w:rsidR="00343E5C" w:rsidP="004D4DCE" w:rsidRDefault="004D4DCE" w14:paraId="15AAA607" w14:textId="5E4DC96C">
      <w:pPr>
        <w:pStyle w:val="FootnoteText"/>
        <w:rPr>
          <w:sz w:val="24"/>
          <w:szCs w:val="24"/>
        </w:rPr>
      </w:pPr>
      <w:r w:rsidRPr="006262DA">
        <w:rPr>
          <w:sz w:val="24"/>
          <w:szCs w:val="24"/>
          <w:lang w:bidi="he-IL"/>
        </w:rPr>
        <w:t>heterosexual students”).</w:t>
      </w:r>
    </w:p>
  </w:footnote>
  <w:footnote w:id="14">
    <w:p w:rsidRPr="006262DA" w:rsidR="001B49DA" w:rsidP="00812CC5" w:rsidRDefault="001B49DA" w14:paraId="1C05FD1C" w14:textId="64D70CAF">
      <w:pPr>
        <w:pStyle w:val="FootnoteText"/>
        <w:rPr>
          <w:sz w:val="24"/>
          <w:szCs w:val="24"/>
        </w:rPr>
      </w:pPr>
      <w:r w:rsidRPr="006262DA">
        <w:rPr>
          <w:rStyle w:val="FootnoteReference"/>
          <w:sz w:val="24"/>
          <w:szCs w:val="24"/>
        </w:rPr>
        <w:footnoteRef/>
      </w:r>
      <w:r w:rsidRPr="006262DA" w:rsidR="00ED49BA">
        <w:rPr>
          <w:sz w:val="24"/>
          <w:szCs w:val="24"/>
        </w:rPr>
        <w:t xml:space="preserve"> </w:t>
      </w:r>
      <w:r w:rsidRPr="00EC1989" w:rsidR="00FF6BD9">
        <w:rPr>
          <w:sz w:val="24"/>
          <w:szCs w:val="24"/>
        </w:rPr>
        <w:t>Centers for Disease Control and Prevention</w:t>
      </w:r>
      <w:r w:rsidR="00FF6BD9">
        <w:rPr>
          <w:sz w:val="24"/>
          <w:szCs w:val="24"/>
        </w:rPr>
        <w:t>,</w:t>
      </w:r>
      <w:r w:rsidRPr="00FF6BD9" w:rsidR="00FF6BD9">
        <w:rPr>
          <w:sz w:val="24"/>
          <w:szCs w:val="24"/>
        </w:rPr>
        <w:t xml:space="preserve"> </w:t>
      </w:r>
      <w:r w:rsidRPr="006262DA">
        <w:rPr>
          <w:i/>
          <w:iCs/>
          <w:sz w:val="24"/>
          <w:szCs w:val="24"/>
        </w:rPr>
        <w:t>Creatin</w:t>
      </w:r>
      <w:r w:rsidRPr="006262DA" w:rsidR="00ED49BA">
        <w:rPr>
          <w:i/>
          <w:iCs/>
          <w:sz w:val="24"/>
          <w:szCs w:val="24"/>
        </w:rPr>
        <w:t>g Safe Schools for LGBTQ+ Youth</w:t>
      </w:r>
      <w:r w:rsidRPr="006262DA" w:rsidR="00ED49BA">
        <w:rPr>
          <w:sz w:val="24"/>
          <w:szCs w:val="24"/>
        </w:rPr>
        <w:t>, ,</w:t>
      </w:r>
      <w:r w:rsidRPr="006262DA">
        <w:rPr>
          <w:sz w:val="24"/>
          <w:szCs w:val="24"/>
        </w:rPr>
        <w:t xml:space="preserve"> </w:t>
      </w:r>
      <w:r w:rsidRPr="0077049F" w:rsidR="00090AB6">
        <w:rPr>
          <w:sz w:val="24"/>
          <w:szCs w:val="24"/>
        </w:rPr>
        <w:t>https://web.archive.org/web/20250122231804/https://www.cdc.gov/youth-safe-environments/professional-development/index.html</w:t>
      </w:r>
      <w:r w:rsidRPr="006262DA" w:rsidDel="00090AB6" w:rsidR="00090AB6">
        <w:rPr>
          <w:sz w:val="24"/>
          <w:szCs w:val="24"/>
        </w:rPr>
        <w:t xml:space="preserve"> </w:t>
      </w:r>
      <w:r w:rsidRPr="006262DA">
        <w:rPr>
          <w:sz w:val="24"/>
          <w:szCs w:val="24"/>
        </w:rPr>
        <w:t>(citing and linking to resources from the American Psychological Association, GLSEN, the Human Rights Campaign, and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9D3"/>
    <w:multiLevelType w:val="multilevel"/>
    <w:tmpl w:val="429A8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944890"/>
    <w:multiLevelType w:val="hybridMultilevel"/>
    <w:tmpl w:val="080AD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79FD"/>
    <w:multiLevelType w:val="hybridMultilevel"/>
    <w:tmpl w:val="826257FC"/>
    <w:lvl w:ilvl="0" w:tplc="ECCE46D6">
      <w:start w:val="1"/>
      <w:numFmt w:val="bullet"/>
      <w:lvlText w:val=""/>
      <w:lvlJc w:val="left"/>
      <w:pPr>
        <w:tabs>
          <w:tab w:val="num" w:pos="720"/>
        </w:tabs>
        <w:ind w:left="720" w:hanging="360"/>
      </w:pPr>
      <w:rPr>
        <w:rFonts w:hint="default" w:ascii="Symbol" w:hAnsi="Symbol"/>
        <w:sz w:val="20"/>
      </w:rPr>
    </w:lvl>
    <w:lvl w:ilvl="1" w:tplc="CD6EA4D2" w:tentative="1">
      <w:start w:val="1"/>
      <w:numFmt w:val="bullet"/>
      <w:lvlText w:val=""/>
      <w:lvlJc w:val="left"/>
      <w:pPr>
        <w:tabs>
          <w:tab w:val="num" w:pos="1440"/>
        </w:tabs>
        <w:ind w:left="1440" w:hanging="360"/>
      </w:pPr>
      <w:rPr>
        <w:rFonts w:hint="default" w:ascii="Symbol" w:hAnsi="Symbol"/>
        <w:sz w:val="20"/>
      </w:rPr>
    </w:lvl>
    <w:lvl w:ilvl="2" w:tplc="9650E7DA" w:tentative="1">
      <w:start w:val="1"/>
      <w:numFmt w:val="bullet"/>
      <w:lvlText w:val=""/>
      <w:lvlJc w:val="left"/>
      <w:pPr>
        <w:tabs>
          <w:tab w:val="num" w:pos="2160"/>
        </w:tabs>
        <w:ind w:left="2160" w:hanging="360"/>
      </w:pPr>
      <w:rPr>
        <w:rFonts w:hint="default" w:ascii="Symbol" w:hAnsi="Symbol"/>
        <w:sz w:val="20"/>
      </w:rPr>
    </w:lvl>
    <w:lvl w:ilvl="3" w:tplc="3EACA4EE" w:tentative="1">
      <w:start w:val="1"/>
      <w:numFmt w:val="bullet"/>
      <w:lvlText w:val=""/>
      <w:lvlJc w:val="left"/>
      <w:pPr>
        <w:tabs>
          <w:tab w:val="num" w:pos="2880"/>
        </w:tabs>
        <w:ind w:left="2880" w:hanging="360"/>
      </w:pPr>
      <w:rPr>
        <w:rFonts w:hint="default" w:ascii="Symbol" w:hAnsi="Symbol"/>
        <w:sz w:val="20"/>
      </w:rPr>
    </w:lvl>
    <w:lvl w:ilvl="4" w:tplc="AF909B90" w:tentative="1">
      <w:start w:val="1"/>
      <w:numFmt w:val="bullet"/>
      <w:lvlText w:val=""/>
      <w:lvlJc w:val="left"/>
      <w:pPr>
        <w:tabs>
          <w:tab w:val="num" w:pos="3600"/>
        </w:tabs>
        <w:ind w:left="3600" w:hanging="360"/>
      </w:pPr>
      <w:rPr>
        <w:rFonts w:hint="default" w:ascii="Symbol" w:hAnsi="Symbol"/>
        <w:sz w:val="20"/>
      </w:rPr>
    </w:lvl>
    <w:lvl w:ilvl="5" w:tplc="6F92C0FA" w:tentative="1">
      <w:start w:val="1"/>
      <w:numFmt w:val="bullet"/>
      <w:lvlText w:val=""/>
      <w:lvlJc w:val="left"/>
      <w:pPr>
        <w:tabs>
          <w:tab w:val="num" w:pos="4320"/>
        </w:tabs>
        <w:ind w:left="4320" w:hanging="360"/>
      </w:pPr>
      <w:rPr>
        <w:rFonts w:hint="default" w:ascii="Symbol" w:hAnsi="Symbol"/>
        <w:sz w:val="20"/>
      </w:rPr>
    </w:lvl>
    <w:lvl w:ilvl="6" w:tplc="A712FC7C" w:tentative="1">
      <w:start w:val="1"/>
      <w:numFmt w:val="bullet"/>
      <w:lvlText w:val=""/>
      <w:lvlJc w:val="left"/>
      <w:pPr>
        <w:tabs>
          <w:tab w:val="num" w:pos="5040"/>
        </w:tabs>
        <w:ind w:left="5040" w:hanging="360"/>
      </w:pPr>
      <w:rPr>
        <w:rFonts w:hint="default" w:ascii="Symbol" w:hAnsi="Symbol"/>
        <w:sz w:val="20"/>
      </w:rPr>
    </w:lvl>
    <w:lvl w:ilvl="7" w:tplc="E0F0D2CA" w:tentative="1">
      <w:start w:val="1"/>
      <w:numFmt w:val="bullet"/>
      <w:lvlText w:val=""/>
      <w:lvlJc w:val="left"/>
      <w:pPr>
        <w:tabs>
          <w:tab w:val="num" w:pos="5760"/>
        </w:tabs>
        <w:ind w:left="5760" w:hanging="360"/>
      </w:pPr>
      <w:rPr>
        <w:rFonts w:hint="default" w:ascii="Symbol" w:hAnsi="Symbol"/>
        <w:sz w:val="20"/>
      </w:rPr>
    </w:lvl>
    <w:lvl w:ilvl="8" w:tplc="3C02749C"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C75587"/>
    <w:multiLevelType w:val="hybridMultilevel"/>
    <w:tmpl w:val="3C560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C2FB6"/>
    <w:multiLevelType w:val="hybridMultilevel"/>
    <w:tmpl w:val="BB5C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B2360"/>
    <w:multiLevelType w:val="hybridMultilevel"/>
    <w:tmpl w:val="7F624D24"/>
    <w:lvl w:ilvl="0" w:tplc="BE60024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EB7A24C6">
      <w:start w:val="9"/>
      <w:numFmt w:val="upperRoman"/>
      <w:lvlText w:val="%3&gt;"/>
      <w:lvlJc w:val="left"/>
      <w:pPr>
        <w:ind w:left="2340" w:hanging="720"/>
      </w:pPr>
      <w:rPr>
        <w:rFonts w:hint="default"/>
        <w:b/>
        <w:u w:val="singl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3C6EE7"/>
    <w:multiLevelType w:val="hybridMultilevel"/>
    <w:tmpl w:val="F140B9A2"/>
    <w:lvl w:ilvl="0" w:tplc="EA96456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01A6C"/>
    <w:multiLevelType w:val="hybridMultilevel"/>
    <w:tmpl w:val="DCF40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66370"/>
    <w:multiLevelType w:val="hybridMultilevel"/>
    <w:tmpl w:val="0B146612"/>
    <w:lvl w:ilvl="0" w:tplc="0DD4E196">
      <w:start w:val="1"/>
      <w:numFmt w:val="bullet"/>
      <w:lvlText w:val=""/>
      <w:lvlJc w:val="left"/>
      <w:pPr>
        <w:tabs>
          <w:tab w:val="num" w:pos="720"/>
        </w:tabs>
        <w:ind w:left="720" w:hanging="360"/>
      </w:pPr>
      <w:rPr>
        <w:rFonts w:hint="default" w:ascii="Symbol" w:hAnsi="Symbol"/>
        <w:sz w:val="20"/>
      </w:rPr>
    </w:lvl>
    <w:lvl w:ilvl="1" w:tplc="E75C50A0">
      <w:start w:val="1"/>
      <w:numFmt w:val="bullet"/>
      <w:lvlText w:val=""/>
      <w:lvlJc w:val="left"/>
      <w:pPr>
        <w:tabs>
          <w:tab w:val="num" w:pos="1440"/>
        </w:tabs>
        <w:ind w:left="1440" w:hanging="360"/>
      </w:pPr>
      <w:rPr>
        <w:rFonts w:hint="default" w:ascii="Symbol" w:hAnsi="Symbol"/>
        <w:sz w:val="20"/>
      </w:rPr>
    </w:lvl>
    <w:lvl w:ilvl="2" w:tplc="5964AEE0" w:tentative="1">
      <w:start w:val="1"/>
      <w:numFmt w:val="bullet"/>
      <w:lvlText w:val=""/>
      <w:lvlJc w:val="left"/>
      <w:pPr>
        <w:tabs>
          <w:tab w:val="num" w:pos="2160"/>
        </w:tabs>
        <w:ind w:left="2160" w:hanging="360"/>
      </w:pPr>
      <w:rPr>
        <w:rFonts w:hint="default" w:ascii="Symbol" w:hAnsi="Symbol"/>
        <w:sz w:val="20"/>
      </w:rPr>
    </w:lvl>
    <w:lvl w:ilvl="3" w:tplc="60CA7E44" w:tentative="1">
      <w:start w:val="1"/>
      <w:numFmt w:val="bullet"/>
      <w:lvlText w:val=""/>
      <w:lvlJc w:val="left"/>
      <w:pPr>
        <w:tabs>
          <w:tab w:val="num" w:pos="2880"/>
        </w:tabs>
        <w:ind w:left="2880" w:hanging="360"/>
      </w:pPr>
      <w:rPr>
        <w:rFonts w:hint="default" w:ascii="Symbol" w:hAnsi="Symbol"/>
        <w:sz w:val="20"/>
      </w:rPr>
    </w:lvl>
    <w:lvl w:ilvl="4" w:tplc="64A69878" w:tentative="1">
      <w:start w:val="1"/>
      <w:numFmt w:val="bullet"/>
      <w:lvlText w:val=""/>
      <w:lvlJc w:val="left"/>
      <w:pPr>
        <w:tabs>
          <w:tab w:val="num" w:pos="3600"/>
        </w:tabs>
        <w:ind w:left="3600" w:hanging="360"/>
      </w:pPr>
      <w:rPr>
        <w:rFonts w:hint="default" w:ascii="Symbol" w:hAnsi="Symbol"/>
        <w:sz w:val="20"/>
      </w:rPr>
    </w:lvl>
    <w:lvl w:ilvl="5" w:tplc="9C7CCD98" w:tentative="1">
      <w:start w:val="1"/>
      <w:numFmt w:val="bullet"/>
      <w:lvlText w:val=""/>
      <w:lvlJc w:val="left"/>
      <w:pPr>
        <w:tabs>
          <w:tab w:val="num" w:pos="4320"/>
        </w:tabs>
        <w:ind w:left="4320" w:hanging="360"/>
      </w:pPr>
      <w:rPr>
        <w:rFonts w:hint="default" w:ascii="Symbol" w:hAnsi="Symbol"/>
        <w:sz w:val="20"/>
      </w:rPr>
    </w:lvl>
    <w:lvl w:ilvl="6" w:tplc="D41CCB62" w:tentative="1">
      <w:start w:val="1"/>
      <w:numFmt w:val="bullet"/>
      <w:lvlText w:val=""/>
      <w:lvlJc w:val="left"/>
      <w:pPr>
        <w:tabs>
          <w:tab w:val="num" w:pos="5040"/>
        </w:tabs>
        <w:ind w:left="5040" w:hanging="360"/>
      </w:pPr>
      <w:rPr>
        <w:rFonts w:hint="default" w:ascii="Symbol" w:hAnsi="Symbol"/>
        <w:sz w:val="20"/>
      </w:rPr>
    </w:lvl>
    <w:lvl w:ilvl="7" w:tplc="E9B44152" w:tentative="1">
      <w:start w:val="1"/>
      <w:numFmt w:val="bullet"/>
      <w:lvlText w:val=""/>
      <w:lvlJc w:val="left"/>
      <w:pPr>
        <w:tabs>
          <w:tab w:val="num" w:pos="5760"/>
        </w:tabs>
        <w:ind w:left="5760" w:hanging="360"/>
      </w:pPr>
      <w:rPr>
        <w:rFonts w:hint="default" w:ascii="Symbol" w:hAnsi="Symbol"/>
        <w:sz w:val="20"/>
      </w:rPr>
    </w:lvl>
    <w:lvl w:ilvl="8" w:tplc="63C63B1C"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A7A2B77"/>
    <w:multiLevelType w:val="hybridMultilevel"/>
    <w:tmpl w:val="668EDB04"/>
    <w:lvl w:ilvl="0" w:tplc="66B2423C">
      <w:start w:val="8"/>
      <w:numFmt w:val="bullet"/>
      <w:lvlText w:val=""/>
      <w:lvlJc w:val="left"/>
      <w:pPr>
        <w:ind w:left="1080" w:hanging="360"/>
      </w:pPr>
      <w:rPr>
        <w:rFonts w:hint="default" w:ascii="Symbol" w:hAnsi="Symbol" w:eastAsia="Times New Roman" w:cs="Times New Roman"/>
        <w:sz w:val="24"/>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B29471C"/>
    <w:multiLevelType w:val="hybridMultilevel"/>
    <w:tmpl w:val="09509876"/>
    <w:lvl w:ilvl="0" w:tplc="28DE4C0E">
      <w:start w:val="7"/>
      <w:numFmt w:val="bullet"/>
      <w:lvlText w:val="-"/>
      <w:lvlJc w:val="left"/>
      <w:pPr>
        <w:ind w:left="1080" w:hanging="360"/>
      </w:pPr>
      <w:rPr>
        <w:rFonts w:hint="default" w:ascii="Calibri" w:hAnsi="Calibri" w:eastAsia="Times New Roman"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6A90EE9"/>
    <w:multiLevelType w:val="hybridMultilevel"/>
    <w:tmpl w:val="47B096E0"/>
    <w:lvl w:ilvl="0" w:tplc="E49AA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CF0A92"/>
    <w:multiLevelType w:val="hybridMultilevel"/>
    <w:tmpl w:val="B1FE146E"/>
    <w:lvl w:ilvl="0" w:tplc="3B385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D168D"/>
    <w:multiLevelType w:val="hybridMultilevel"/>
    <w:tmpl w:val="95ECE498"/>
    <w:lvl w:ilvl="0" w:tplc="7CD6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5809A7"/>
    <w:multiLevelType w:val="hybridMultilevel"/>
    <w:tmpl w:val="3C560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470D4"/>
    <w:multiLevelType w:val="hybridMultilevel"/>
    <w:tmpl w:val="8F1A7840"/>
    <w:lvl w:ilvl="0" w:tplc="7248CC8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A07705"/>
    <w:multiLevelType w:val="hybridMultilevel"/>
    <w:tmpl w:val="861EAD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92647145">
    <w:abstractNumId w:val="14"/>
  </w:num>
  <w:num w:numId="2" w16cid:durableId="1212574270">
    <w:abstractNumId w:val="7"/>
  </w:num>
  <w:num w:numId="3" w16cid:durableId="13851080">
    <w:abstractNumId w:val="0"/>
  </w:num>
  <w:num w:numId="4" w16cid:durableId="409084012">
    <w:abstractNumId w:val="3"/>
  </w:num>
  <w:num w:numId="5" w16cid:durableId="1190410650">
    <w:abstractNumId w:val="4"/>
  </w:num>
  <w:num w:numId="6" w16cid:durableId="190455466">
    <w:abstractNumId w:val="11"/>
  </w:num>
  <w:num w:numId="7" w16cid:durableId="1274556710">
    <w:abstractNumId w:val="1"/>
  </w:num>
  <w:num w:numId="8" w16cid:durableId="542181286">
    <w:abstractNumId w:val="13"/>
  </w:num>
  <w:num w:numId="9" w16cid:durableId="955133811">
    <w:abstractNumId w:val="12"/>
  </w:num>
  <w:num w:numId="10" w16cid:durableId="1059279370">
    <w:abstractNumId w:val="5"/>
  </w:num>
  <w:num w:numId="11" w16cid:durableId="1562867957">
    <w:abstractNumId w:val="15"/>
  </w:num>
  <w:num w:numId="12" w16cid:durableId="487357107">
    <w:abstractNumId w:val="8"/>
  </w:num>
  <w:num w:numId="13" w16cid:durableId="177544778">
    <w:abstractNumId w:val="2"/>
  </w:num>
  <w:num w:numId="14" w16cid:durableId="1221869192">
    <w:abstractNumId w:val="6"/>
  </w:num>
  <w:num w:numId="15" w16cid:durableId="1649283951">
    <w:abstractNumId w:val="9"/>
  </w:num>
  <w:num w:numId="16" w16cid:durableId="1899314918">
    <w:abstractNumId w:val="16"/>
  </w:num>
  <w:num w:numId="17" w16cid:durableId="10025840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B7"/>
    <w:rsid w:val="00000CA6"/>
    <w:rsid w:val="00004798"/>
    <w:rsid w:val="000069A8"/>
    <w:rsid w:val="0000758E"/>
    <w:rsid w:val="00012879"/>
    <w:rsid w:val="00012914"/>
    <w:rsid w:val="000136D3"/>
    <w:rsid w:val="0002056A"/>
    <w:rsid w:val="00026566"/>
    <w:rsid w:val="0003075D"/>
    <w:rsid w:val="00030823"/>
    <w:rsid w:val="00035D82"/>
    <w:rsid w:val="000452E6"/>
    <w:rsid w:val="00046520"/>
    <w:rsid w:val="0005096F"/>
    <w:rsid w:val="0005153E"/>
    <w:rsid w:val="000543B7"/>
    <w:rsid w:val="00054836"/>
    <w:rsid w:val="000566B2"/>
    <w:rsid w:val="000611AE"/>
    <w:rsid w:val="00061AD8"/>
    <w:rsid w:val="000630B9"/>
    <w:rsid w:val="00063FB0"/>
    <w:rsid w:val="00066635"/>
    <w:rsid w:val="00071AF5"/>
    <w:rsid w:val="00077CA4"/>
    <w:rsid w:val="00080FE5"/>
    <w:rsid w:val="00081F0C"/>
    <w:rsid w:val="00083981"/>
    <w:rsid w:val="00083EC0"/>
    <w:rsid w:val="00085583"/>
    <w:rsid w:val="00090AB6"/>
    <w:rsid w:val="00097387"/>
    <w:rsid w:val="000A20CD"/>
    <w:rsid w:val="000A2626"/>
    <w:rsid w:val="000A48F5"/>
    <w:rsid w:val="000A575C"/>
    <w:rsid w:val="000A6A50"/>
    <w:rsid w:val="000B531E"/>
    <w:rsid w:val="000C34FD"/>
    <w:rsid w:val="000C7790"/>
    <w:rsid w:val="000C788E"/>
    <w:rsid w:val="000D0B8C"/>
    <w:rsid w:val="000D52F5"/>
    <w:rsid w:val="000E2179"/>
    <w:rsid w:val="000E373E"/>
    <w:rsid w:val="000EDDD7"/>
    <w:rsid w:val="000F1A55"/>
    <w:rsid w:val="000F2350"/>
    <w:rsid w:val="000F4436"/>
    <w:rsid w:val="000F46E6"/>
    <w:rsid w:val="000F65D0"/>
    <w:rsid w:val="000F757D"/>
    <w:rsid w:val="00100D67"/>
    <w:rsid w:val="00101FF9"/>
    <w:rsid w:val="00102037"/>
    <w:rsid w:val="00103BE3"/>
    <w:rsid w:val="00104B73"/>
    <w:rsid w:val="00113288"/>
    <w:rsid w:val="00113E67"/>
    <w:rsid w:val="00117CEA"/>
    <w:rsid w:val="001201EF"/>
    <w:rsid w:val="00120A99"/>
    <w:rsid w:val="0012179A"/>
    <w:rsid w:val="001303A0"/>
    <w:rsid w:val="001322E7"/>
    <w:rsid w:val="001335F5"/>
    <w:rsid w:val="001349EC"/>
    <w:rsid w:val="00136908"/>
    <w:rsid w:val="00147A1C"/>
    <w:rsid w:val="001533DE"/>
    <w:rsid w:val="00155BE3"/>
    <w:rsid w:val="00160587"/>
    <w:rsid w:val="001658E1"/>
    <w:rsid w:val="00172DA6"/>
    <w:rsid w:val="001744B1"/>
    <w:rsid w:val="00183358"/>
    <w:rsid w:val="00185CD9"/>
    <w:rsid w:val="001938BA"/>
    <w:rsid w:val="001939A7"/>
    <w:rsid w:val="00194056"/>
    <w:rsid w:val="001967B7"/>
    <w:rsid w:val="00196B20"/>
    <w:rsid w:val="001970D1"/>
    <w:rsid w:val="001A1A58"/>
    <w:rsid w:val="001A1AA3"/>
    <w:rsid w:val="001A53E4"/>
    <w:rsid w:val="001B0930"/>
    <w:rsid w:val="001B49DA"/>
    <w:rsid w:val="001B504B"/>
    <w:rsid w:val="001C454F"/>
    <w:rsid w:val="001C4A90"/>
    <w:rsid w:val="001C6B1A"/>
    <w:rsid w:val="001C7AE3"/>
    <w:rsid w:val="001D1D15"/>
    <w:rsid w:val="001D5A01"/>
    <w:rsid w:val="001D71C0"/>
    <w:rsid w:val="001D74BC"/>
    <w:rsid w:val="001E0A4E"/>
    <w:rsid w:val="001E4655"/>
    <w:rsid w:val="001E4FAE"/>
    <w:rsid w:val="001F34C6"/>
    <w:rsid w:val="001F6DB6"/>
    <w:rsid w:val="0020109F"/>
    <w:rsid w:val="002066CC"/>
    <w:rsid w:val="002116D6"/>
    <w:rsid w:val="002145D6"/>
    <w:rsid w:val="002158E5"/>
    <w:rsid w:val="00217282"/>
    <w:rsid w:val="00220AE5"/>
    <w:rsid w:val="0022233F"/>
    <w:rsid w:val="0023367B"/>
    <w:rsid w:val="002337CE"/>
    <w:rsid w:val="002351AE"/>
    <w:rsid w:val="00235BC7"/>
    <w:rsid w:val="00235CC9"/>
    <w:rsid w:val="002421C6"/>
    <w:rsid w:val="00245823"/>
    <w:rsid w:val="002607BF"/>
    <w:rsid w:val="0026084A"/>
    <w:rsid w:val="00265D42"/>
    <w:rsid w:val="00266690"/>
    <w:rsid w:val="00267E02"/>
    <w:rsid w:val="00271274"/>
    <w:rsid w:val="00280532"/>
    <w:rsid w:val="00280867"/>
    <w:rsid w:val="0028284B"/>
    <w:rsid w:val="00285780"/>
    <w:rsid w:val="00286F04"/>
    <w:rsid w:val="00294AE8"/>
    <w:rsid w:val="002A0944"/>
    <w:rsid w:val="002A1269"/>
    <w:rsid w:val="002A1423"/>
    <w:rsid w:val="002A2CD1"/>
    <w:rsid w:val="002A4C8F"/>
    <w:rsid w:val="002A4E1C"/>
    <w:rsid w:val="002A5CB8"/>
    <w:rsid w:val="002B1227"/>
    <w:rsid w:val="002B2F6D"/>
    <w:rsid w:val="002B3E11"/>
    <w:rsid w:val="002B6A9D"/>
    <w:rsid w:val="002C1B2B"/>
    <w:rsid w:val="002C47C0"/>
    <w:rsid w:val="002C5CA0"/>
    <w:rsid w:val="002D009A"/>
    <w:rsid w:val="002F1E23"/>
    <w:rsid w:val="002F2D77"/>
    <w:rsid w:val="00303B29"/>
    <w:rsid w:val="003065DB"/>
    <w:rsid w:val="00306F87"/>
    <w:rsid w:val="003102E1"/>
    <w:rsid w:val="00310C03"/>
    <w:rsid w:val="00314612"/>
    <w:rsid w:val="003177AC"/>
    <w:rsid w:val="00323AAB"/>
    <w:rsid w:val="00326D4A"/>
    <w:rsid w:val="003303A7"/>
    <w:rsid w:val="00332CA5"/>
    <w:rsid w:val="00334D2B"/>
    <w:rsid w:val="0034172E"/>
    <w:rsid w:val="003419D4"/>
    <w:rsid w:val="00343E5C"/>
    <w:rsid w:val="0035047D"/>
    <w:rsid w:val="00354522"/>
    <w:rsid w:val="003616A9"/>
    <w:rsid w:val="003618D9"/>
    <w:rsid w:val="003671BE"/>
    <w:rsid w:val="00371DA0"/>
    <w:rsid w:val="00371F7C"/>
    <w:rsid w:val="00372B49"/>
    <w:rsid w:val="00376015"/>
    <w:rsid w:val="00380934"/>
    <w:rsid w:val="00381957"/>
    <w:rsid w:val="00383994"/>
    <w:rsid w:val="003870D4"/>
    <w:rsid w:val="00390C25"/>
    <w:rsid w:val="00391E8C"/>
    <w:rsid w:val="003A07F1"/>
    <w:rsid w:val="003A318B"/>
    <w:rsid w:val="003A434A"/>
    <w:rsid w:val="003A4ABE"/>
    <w:rsid w:val="003A6757"/>
    <w:rsid w:val="003B11E6"/>
    <w:rsid w:val="003B39BD"/>
    <w:rsid w:val="003B4AA5"/>
    <w:rsid w:val="003B6C07"/>
    <w:rsid w:val="003B700D"/>
    <w:rsid w:val="003B7743"/>
    <w:rsid w:val="003C441D"/>
    <w:rsid w:val="003C729D"/>
    <w:rsid w:val="003C777A"/>
    <w:rsid w:val="003C7A53"/>
    <w:rsid w:val="003D1F33"/>
    <w:rsid w:val="003D2642"/>
    <w:rsid w:val="003D29A6"/>
    <w:rsid w:val="003D31F3"/>
    <w:rsid w:val="003E32D4"/>
    <w:rsid w:val="003E7583"/>
    <w:rsid w:val="003E7E41"/>
    <w:rsid w:val="003F1D28"/>
    <w:rsid w:val="00400E95"/>
    <w:rsid w:val="004028C4"/>
    <w:rsid w:val="00402B4C"/>
    <w:rsid w:val="00415F53"/>
    <w:rsid w:val="004205CF"/>
    <w:rsid w:val="004223A4"/>
    <w:rsid w:val="00423980"/>
    <w:rsid w:val="00424F19"/>
    <w:rsid w:val="004272D5"/>
    <w:rsid w:val="00430358"/>
    <w:rsid w:val="00446DC1"/>
    <w:rsid w:val="00454696"/>
    <w:rsid w:val="00461BDE"/>
    <w:rsid w:val="004663C2"/>
    <w:rsid w:val="0047000C"/>
    <w:rsid w:val="00474016"/>
    <w:rsid w:val="00475ED6"/>
    <w:rsid w:val="00477734"/>
    <w:rsid w:val="0049496D"/>
    <w:rsid w:val="00497001"/>
    <w:rsid w:val="004A0D3B"/>
    <w:rsid w:val="004A1628"/>
    <w:rsid w:val="004A4F98"/>
    <w:rsid w:val="004A75A5"/>
    <w:rsid w:val="004B05C3"/>
    <w:rsid w:val="004B3115"/>
    <w:rsid w:val="004B5844"/>
    <w:rsid w:val="004B72E1"/>
    <w:rsid w:val="004C03A5"/>
    <w:rsid w:val="004C4D07"/>
    <w:rsid w:val="004C7C9D"/>
    <w:rsid w:val="004C7F09"/>
    <w:rsid w:val="004D116B"/>
    <w:rsid w:val="004D428F"/>
    <w:rsid w:val="004D4DCE"/>
    <w:rsid w:val="004D5934"/>
    <w:rsid w:val="004D6FDC"/>
    <w:rsid w:val="004E213F"/>
    <w:rsid w:val="004E3220"/>
    <w:rsid w:val="004E3777"/>
    <w:rsid w:val="004E4C7C"/>
    <w:rsid w:val="004E7D94"/>
    <w:rsid w:val="004F5945"/>
    <w:rsid w:val="004F60D3"/>
    <w:rsid w:val="004F74F3"/>
    <w:rsid w:val="004F7F73"/>
    <w:rsid w:val="00502D0A"/>
    <w:rsid w:val="00503385"/>
    <w:rsid w:val="005038DC"/>
    <w:rsid w:val="00503B7A"/>
    <w:rsid w:val="00505C60"/>
    <w:rsid w:val="00513B4A"/>
    <w:rsid w:val="00513DB1"/>
    <w:rsid w:val="00514AF0"/>
    <w:rsid w:val="00526CB3"/>
    <w:rsid w:val="00533E0F"/>
    <w:rsid w:val="00535663"/>
    <w:rsid w:val="00544478"/>
    <w:rsid w:val="00544BFF"/>
    <w:rsid w:val="00546B56"/>
    <w:rsid w:val="00552418"/>
    <w:rsid w:val="00553BE6"/>
    <w:rsid w:val="0055502D"/>
    <w:rsid w:val="005575A3"/>
    <w:rsid w:val="00570545"/>
    <w:rsid w:val="00570908"/>
    <w:rsid w:val="00572A07"/>
    <w:rsid w:val="00574428"/>
    <w:rsid w:val="00584056"/>
    <w:rsid w:val="00584BA8"/>
    <w:rsid w:val="00584F82"/>
    <w:rsid w:val="00592D05"/>
    <w:rsid w:val="005930B3"/>
    <w:rsid w:val="00593B27"/>
    <w:rsid w:val="00597B41"/>
    <w:rsid w:val="005A3710"/>
    <w:rsid w:val="005A3D56"/>
    <w:rsid w:val="005A47F0"/>
    <w:rsid w:val="005A51EB"/>
    <w:rsid w:val="005A5EB9"/>
    <w:rsid w:val="005B1535"/>
    <w:rsid w:val="005B5A9B"/>
    <w:rsid w:val="005C34C9"/>
    <w:rsid w:val="005C3EBA"/>
    <w:rsid w:val="005C5F42"/>
    <w:rsid w:val="005C708A"/>
    <w:rsid w:val="005D15B6"/>
    <w:rsid w:val="005D6859"/>
    <w:rsid w:val="005D6982"/>
    <w:rsid w:val="005E2915"/>
    <w:rsid w:val="005F1615"/>
    <w:rsid w:val="005F2A21"/>
    <w:rsid w:val="0060334D"/>
    <w:rsid w:val="006109B3"/>
    <w:rsid w:val="00612FEB"/>
    <w:rsid w:val="0061316E"/>
    <w:rsid w:val="006134ED"/>
    <w:rsid w:val="00616F49"/>
    <w:rsid w:val="006215DF"/>
    <w:rsid w:val="006262DA"/>
    <w:rsid w:val="00627DBE"/>
    <w:rsid w:val="00631BF5"/>
    <w:rsid w:val="006370AB"/>
    <w:rsid w:val="0064029A"/>
    <w:rsid w:val="006412CD"/>
    <w:rsid w:val="006567B0"/>
    <w:rsid w:val="00660B65"/>
    <w:rsid w:val="00661EF1"/>
    <w:rsid w:val="006623B1"/>
    <w:rsid w:val="00662FFF"/>
    <w:rsid w:val="0066582A"/>
    <w:rsid w:val="00665B7B"/>
    <w:rsid w:val="0066694C"/>
    <w:rsid w:val="00680C8B"/>
    <w:rsid w:val="006901C5"/>
    <w:rsid w:val="00690BF0"/>
    <w:rsid w:val="006937FC"/>
    <w:rsid w:val="006965A9"/>
    <w:rsid w:val="006A008F"/>
    <w:rsid w:val="006A2339"/>
    <w:rsid w:val="006A7040"/>
    <w:rsid w:val="006B1535"/>
    <w:rsid w:val="006B2B6E"/>
    <w:rsid w:val="006B414E"/>
    <w:rsid w:val="006B5273"/>
    <w:rsid w:val="006B57E2"/>
    <w:rsid w:val="006B6F37"/>
    <w:rsid w:val="006C264C"/>
    <w:rsid w:val="006C294E"/>
    <w:rsid w:val="006C5823"/>
    <w:rsid w:val="006C63C3"/>
    <w:rsid w:val="006D0735"/>
    <w:rsid w:val="006D23D7"/>
    <w:rsid w:val="006D3971"/>
    <w:rsid w:val="006D4EE3"/>
    <w:rsid w:val="006D6ACC"/>
    <w:rsid w:val="006E0C0A"/>
    <w:rsid w:val="006E44DB"/>
    <w:rsid w:val="006E486B"/>
    <w:rsid w:val="006E4C48"/>
    <w:rsid w:val="006F476F"/>
    <w:rsid w:val="006F5039"/>
    <w:rsid w:val="006F5498"/>
    <w:rsid w:val="006F72FA"/>
    <w:rsid w:val="00701E5D"/>
    <w:rsid w:val="00703525"/>
    <w:rsid w:val="0071314B"/>
    <w:rsid w:val="007165DD"/>
    <w:rsid w:val="00720354"/>
    <w:rsid w:val="007210BD"/>
    <w:rsid w:val="007248BD"/>
    <w:rsid w:val="00730ABA"/>
    <w:rsid w:val="00731228"/>
    <w:rsid w:val="00740B6A"/>
    <w:rsid w:val="00741B40"/>
    <w:rsid w:val="007420A1"/>
    <w:rsid w:val="007500A4"/>
    <w:rsid w:val="00757DED"/>
    <w:rsid w:val="00760A1F"/>
    <w:rsid w:val="00761014"/>
    <w:rsid w:val="00764ABE"/>
    <w:rsid w:val="00765FDB"/>
    <w:rsid w:val="007666AF"/>
    <w:rsid w:val="0077049F"/>
    <w:rsid w:val="00773455"/>
    <w:rsid w:val="007734A6"/>
    <w:rsid w:val="0077564B"/>
    <w:rsid w:val="0077736E"/>
    <w:rsid w:val="00782420"/>
    <w:rsid w:val="0079010D"/>
    <w:rsid w:val="00790EA7"/>
    <w:rsid w:val="00790EA9"/>
    <w:rsid w:val="00792335"/>
    <w:rsid w:val="007937E4"/>
    <w:rsid w:val="0079565E"/>
    <w:rsid w:val="00796477"/>
    <w:rsid w:val="007A19A5"/>
    <w:rsid w:val="007A2E21"/>
    <w:rsid w:val="007A432D"/>
    <w:rsid w:val="007A78B3"/>
    <w:rsid w:val="007B14E2"/>
    <w:rsid w:val="007B20DB"/>
    <w:rsid w:val="007B6822"/>
    <w:rsid w:val="007B7DB7"/>
    <w:rsid w:val="007B7F8F"/>
    <w:rsid w:val="007C0DA5"/>
    <w:rsid w:val="007C1353"/>
    <w:rsid w:val="007C790B"/>
    <w:rsid w:val="007D3D19"/>
    <w:rsid w:val="007D6B6B"/>
    <w:rsid w:val="007D7BFA"/>
    <w:rsid w:val="007E1CF3"/>
    <w:rsid w:val="007E2143"/>
    <w:rsid w:val="007E533F"/>
    <w:rsid w:val="007F484B"/>
    <w:rsid w:val="007F4D88"/>
    <w:rsid w:val="007F4F99"/>
    <w:rsid w:val="007F5487"/>
    <w:rsid w:val="007F5502"/>
    <w:rsid w:val="007F6CF2"/>
    <w:rsid w:val="007F6E6B"/>
    <w:rsid w:val="00803400"/>
    <w:rsid w:val="00803F40"/>
    <w:rsid w:val="00804540"/>
    <w:rsid w:val="00812CC5"/>
    <w:rsid w:val="00814B51"/>
    <w:rsid w:val="0082593A"/>
    <w:rsid w:val="0083011F"/>
    <w:rsid w:val="00830BFD"/>
    <w:rsid w:val="00832B25"/>
    <w:rsid w:val="00834D22"/>
    <w:rsid w:val="00835D17"/>
    <w:rsid w:val="008412B7"/>
    <w:rsid w:val="00841CA3"/>
    <w:rsid w:val="00846535"/>
    <w:rsid w:val="00850FFF"/>
    <w:rsid w:val="00856A30"/>
    <w:rsid w:val="008577EF"/>
    <w:rsid w:val="0086176F"/>
    <w:rsid w:val="008641F7"/>
    <w:rsid w:val="008712DD"/>
    <w:rsid w:val="00872D2D"/>
    <w:rsid w:val="00874843"/>
    <w:rsid w:val="008755F0"/>
    <w:rsid w:val="0087585B"/>
    <w:rsid w:val="00876A9C"/>
    <w:rsid w:val="008779B7"/>
    <w:rsid w:val="008824D6"/>
    <w:rsid w:val="0088258A"/>
    <w:rsid w:val="00885F93"/>
    <w:rsid w:val="00887707"/>
    <w:rsid w:val="0088770A"/>
    <w:rsid w:val="008906A1"/>
    <w:rsid w:val="00891C29"/>
    <w:rsid w:val="008A061F"/>
    <w:rsid w:val="008A32EF"/>
    <w:rsid w:val="008A479D"/>
    <w:rsid w:val="008B2339"/>
    <w:rsid w:val="008B36EC"/>
    <w:rsid w:val="008B4F41"/>
    <w:rsid w:val="008C0BCE"/>
    <w:rsid w:val="008C32CD"/>
    <w:rsid w:val="008C3B20"/>
    <w:rsid w:val="008C58D0"/>
    <w:rsid w:val="008C5C27"/>
    <w:rsid w:val="008D0BAD"/>
    <w:rsid w:val="008D1634"/>
    <w:rsid w:val="008D6296"/>
    <w:rsid w:val="008D62C4"/>
    <w:rsid w:val="008D6CD4"/>
    <w:rsid w:val="008E10FB"/>
    <w:rsid w:val="008E1FF7"/>
    <w:rsid w:val="008E3FFE"/>
    <w:rsid w:val="008E7305"/>
    <w:rsid w:val="008E7762"/>
    <w:rsid w:val="008F6B13"/>
    <w:rsid w:val="008F7411"/>
    <w:rsid w:val="008F7BEC"/>
    <w:rsid w:val="008F7D99"/>
    <w:rsid w:val="00903BAE"/>
    <w:rsid w:val="00903CC5"/>
    <w:rsid w:val="009072EF"/>
    <w:rsid w:val="009114C6"/>
    <w:rsid w:val="0091669C"/>
    <w:rsid w:val="0092662A"/>
    <w:rsid w:val="00931123"/>
    <w:rsid w:val="009340E9"/>
    <w:rsid w:val="009406BD"/>
    <w:rsid w:val="00940F38"/>
    <w:rsid w:val="00943CC6"/>
    <w:rsid w:val="00945E3A"/>
    <w:rsid w:val="009469E0"/>
    <w:rsid w:val="009513CC"/>
    <w:rsid w:val="00952BAC"/>
    <w:rsid w:val="00964280"/>
    <w:rsid w:val="009652B8"/>
    <w:rsid w:val="009662E1"/>
    <w:rsid w:val="00971779"/>
    <w:rsid w:val="00972186"/>
    <w:rsid w:val="00973606"/>
    <w:rsid w:val="00973EF1"/>
    <w:rsid w:val="00980FBF"/>
    <w:rsid w:val="00984366"/>
    <w:rsid w:val="009A5014"/>
    <w:rsid w:val="009B49A3"/>
    <w:rsid w:val="009B6E9D"/>
    <w:rsid w:val="009C0083"/>
    <w:rsid w:val="009C086B"/>
    <w:rsid w:val="009C1BC3"/>
    <w:rsid w:val="009C690C"/>
    <w:rsid w:val="009D1C5D"/>
    <w:rsid w:val="009D249B"/>
    <w:rsid w:val="009D3527"/>
    <w:rsid w:val="009E3F7B"/>
    <w:rsid w:val="009E49B3"/>
    <w:rsid w:val="009E59EB"/>
    <w:rsid w:val="009E708E"/>
    <w:rsid w:val="009F08AB"/>
    <w:rsid w:val="009F46FD"/>
    <w:rsid w:val="009F52CE"/>
    <w:rsid w:val="00A06AAB"/>
    <w:rsid w:val="00A12122"/>
    <w:rsid w:val="00A141BB"/>
    <w:rsid w:val="00A217FB"/>
    <w:rsid w:val="00A24566"/>
    <w:rsid w:val="00A25256"/>
    <w:rsid w:val="00A303D6"/>
    <w:rsid w:val="00A305A4"/>
    <w:rsid w:val="00A32026"/>
    <w:rsid w:val="00A32467"/>
    <w:rsid w:val="00A45B45"/>
    <w:rsid w:val="00A50BB6"/>
    <w:rsid w:val="00A52D8B"/>
    <w:rsid w:val="00A53212"/>
    <w:rsid w:val="00A603A1"/>
    <w:rsid w:val="00A610D5"/>
    <w:rsid w:val="00A623F0"/>
    <w:rsid w:val="00A7667A"/>
    <w:rsid w:val="00A805BF"/>
    <w:rsid w:val="00A84B7C"/>
    <w:rsid w:val="00A85162"/>
    <w:rsid w:val="00A878D9"/>
    <w:rsid w:val="00A906C2"/>
    <w:rsid w:val="00A92EB4"/>
    <w:rsid w:val="00A93DF5"/>
    <w:rsid w:val="00A97943"/>
    <w:rsid w:val="00AA07DA"/>
    <w:rsid w:val="00AA7A27"/>
    <w:rsid w:val="00AA7B06"/>
    <w:rsid w:val="00AB3DE0"/>
    <w:rsid w:val="00AB4CDA"/>
    <w:rsid w:val="00AC6D41"/>
    <w:rsid w:val="00AD039A"/>
    <w:rsid w:val="00AD4EF8"/>
    <w:rsid w:val="00AD6F11"/>
    <w:rsid w:val="00AE3075"/>
    <w:rsid w:val="00AE6052"/>
    <w:rsid w:val="00AE7071"/>
    <w:rsid w:val="00AE74EA"/>
    <w:rsid w:val="00AE7EEC"/>
    <w:rsid w:val="00AF1162"/>
    <w:rsid w:val="00AF183F"/>
    <w:rsid w:val="00AF1CE3"/>
    <w:rsid w:val="00AF28F1"/>
    <w:rsid w:val="00AF2F5A"/>
    <w:rsid w:val="00AF4E06"/>
    <w:rsid w:val="00B1571D"/>
    <w:rsid w:val="00B1670B"/>
    <w:rsid w:val="00B1738A"/>
    <w:rsid w:val="00B219B3"/>
    <w:rsid w:val="00B24C2D"/>
    <w:rsid w:val="00B31BD7"/>
    <w:rsid w:val="00B31FB5"/>
    <w:rsid w:val="00B34380"/>
    <w:rsid w:val="00B37527"/>
    <w:rsid w:val="00B40E3D"/>
    <w:rsid w:val="00B45254"/>
    <w:rsid w:val="00B62351"/>
    <w:rsid w:val="00B62CE1"/>
    <w:rsid w:val="00B656D2"/>
    <w:rsid w:val="00B70DF3"/>
    <w:rsid w:val="00B727EB"/>
    <w:rsid w:val="00B734D6"/>
    <w:rsid w:val="00B74CF5"/>
    <w:rsid w:val="00B755FF"/>
    <w:rsid w:val="00B75A90"/>
    <w:rsid w:val="00B77015"/>
    <w:rsid w:val="00B8306F"/>
    <w:rsid w:val="00B83D6F"/>
    <w:rsid w:val="00B93117"/>
    <w:rsid w:val="00BA314B"/>
    <w:rsid w:val="00BB34F2"/>
    <w:rsid w:val="00BB4CE8"/>
    <w:rsid w:val="00BB571E"/>
    <w:rsid w:val="00BC0594"/>
    <w:rsid w:val="00BD0311"/>
    <w:rsid w:val="00BD3784"/>
    <w:rsid w:val="00BD548E"/>
    <w:rsid w:val="00BE51B6"/>
    <w:rsid w:val="00BF2354"/>
    <w:rsid w:val="00BF331E"/>
    <w:rsid w:val="00BF4853"/>
    <w:rsid w:val="00BF4DE6"/>
    <w:rsid w:val="00BF55BC"/>
    <w:rsid w:val="00C00165"/>
    <w:rsid w:val="00C050E3"/>
    <w:rsid w:val="00C11EBD"/>
    <w:rsid w:val="00C12E32"/>
    <w:rsid w:val="00C17DB5"/>
    <w:rsid w:val="00C21EA7"/>
    <w:rsid w:val="00C23F46"/>
    <w:rsid w:val="00C260AF"/>
    <w:rsid w:val="00C263A4"/>
    <w:rsid w:val="00C304F6"/>
    <w:rsid w:val="00C310EC"/>
    <w:rsid w:val="00C31331"/>
    <w:rsid w:val="00C31DB7"/>
    <w:rsid w:val="00C3329F"/>
    <w:rsid w:val="00C406B0"/>
    <w:rsid w:val="00C41AA2"/>
    <w:rsid w:val="00C42C38"/>
    <w:rsid w:val="00C42FB0"/>
    <w:rsid w:val="00C45F6F"/>
    <w:rsid w:val="00C4695C"/>
    <w:rsid w:val="00C47AF5"/>
    <w:rsid w:val="00C5407A"/>
    <w:rsid w:val="00C56B1A"/>
    <w:rsid w:val="00C572FF"/>
    <w:rsid w:val="00C629AD"/>
    <w:rsid w:val="00C660E2"/>
    <w:rsid w:val="00C678F5"/>
    <w:rsid w:val="00C70474"/>
    <w:rsid w:val="00C721CB"/>
    <w:rsid w:val="00C7351C"/>
    <w:rsid w:val="00C80E83"/>
    <w:rsid w:val="00C81EBD"/>
    <w:rsid w:val="00C84C74"/>
    <w:rsid w:val="00C85D04"/>
    <w:rsid w:val="00C90BDE"/>
    <w:rsid w:val="00C90D92"/>
    <w:rsid w:val="00C93C0B"/>
    <w:rsid w:val="00CA1A04"/>
    <w:rsid w:val="00CA28BF"/>
    <w:rsid w:val="00CA50AF"/>
    <w:rsid w:val="00CA7C5E"/>
    <w:rsid w:val="00CB16E2"/>
    <w:rsid w:val="00CB1798"/>
    <w:rsid w:val="00CB3B49"/>
    <w:rsid w:val="00CB50FB"/>
    <w:rsid w:val="00CC2BB5"/>
    <w:rsid w:val="00CC31F4"/>
    <w:rsid w:val="00CC4B60"/>
    <w:rsid w:val="00CC7201"/>
    <w:rsid w:val="00CD21A1"/>
    <w:rsid w:val="00CD5548"/>
    <w:rsid w:val="00CE0EBA"/>
    <w:rsid w:val="00CE13A6"/>
    <w:rsid w:val="00CE40A1"/>
    <w:rsid w:val="00CF0E52"/>
    <w:rsid w:val="00CF10C7"/>
    <w:rsid w:val="00CF320C"/>
    <w:rsid w:val="00D01B05"/>
    <w:rsid w:val="00D0306A"/>
    <w:rsid w:val="00D10673"/>
    <w:rsid w:val="00D12001"/>
    <w:rsid w:val="00D12FD2"/>
    <w:rsid w:val="00D13330"/>
    <w:rsid w:val="00D13DEA"/>
    <w:rsid w:val="00D159D3"/>
    <w:rsid w:val="00D17003"/>
    <w:rsid w:val="00D214EE"/>
    <w:rsid w:val="00D227DF"/>
    <w:rsid w:val="00D26035"/>
    <w:rsid w:val="00D35F52"/>
    <w:rsid w:val="00D37883"/>
    <w:rsid w:val="00D37D15"/>
    <w:rsid w:val="00D4130D"/>
    <w:rsid w:val="00D4434B"/>
    <w:rsid w:val="00D44797"/>
    <w:rsid w:val="00D45A47"/>
    <w:rsid w:val="00D530BD"/>
    <w:rsid w:val="00D548D9"/>
    <w:rsid w:val="00D5510C"/>
    <w:rsid w:val="00D564E6"/>
    <w:rsid w:val="00D57543"/>
    <w:rsid w:val="00D6037D"/>
    <w:rsid w:val="00D62780"/>
    <w:rsid w:val="00D633DE"/>
    <w:rsid w:val="00D7207A"/>
    <w:rsid w:val="00D730CF"/>
    <w:rsid w:val="00D7348E"/>
    <w:rsid w:val="00D744D6"/>
    <w:rsid w:val="00D7531A"/>
    <w:rsid w:val="00D77026"/>
    <w:rsid w:val="00D778DF"/>
    <w:rsid w:val="00D77E83"/>
    <w:rsid w:val="00D85DED"/>
    <w:rsid w:val="00D94C96"/>
    <w:rsid w:val="00D9560B"/>
    <w:rsid w:val="00DA094C"/>
    <w:rsid w:val="00DA1185"/>
    <w:rsid w:val="00DB10FF"/>
    <w:rsid w:val="00DB4D43"/>
    <w:rsid w:val="00DB534F"/>
    <w:rsid w:val="00DB65F1"/>
    <w:rsid w:val="00DC3412"/>
    <w:rsid w:val="00DC3840"/>
    <w:rsid w:val="00DD6E36"/>
    <w:rsid w:val="00DE50CE"/>
    <w:rsid w:val="00DF7D17"/>
    <w:rsid w:val="00E05D1D"/>
    <w:rsid w:val="00E076EC"/>
    <w:rsid w:val="00E07C7B"/>
    <w:rsid w:val="00E15B28"/>
    <w:rsid w:val="00E22EA0"/>
    <w:rsid w:val="00E2432F"/>
    <w:rsid w:val="00E25263"/>
    <w:rsid w:val="00E27483"/>
    <w:rsid w:val="00E27C53"/>
    <w:rsid w:val="00E335EA"/>
    <w:rsid w:val="00E33B2D"/>
    <w:rsid w:val="00E354C5"/>
    <w:rsid w:val="00E50F21"/>
    <w:rsid w:val="00E51CA8"/>
    <w:rsid w:val="00E626E2"/>
    <w:rsid w:val="00E631D8"/>
    <w:rsid w:val="00E67B17"/>
    <w:rsid w:val="00E72819"/>
    <w:rsid w:val="00E728A2"/>
    <w:rsid w:val="00E754FB"/>
    <w:rsid w:val="00E76982"/>
    <w:rsid w:val="00E83E5C"/>
    <w:rsid w:val="00E83F03"/>
    <w:rsid w:val="00E91CB0"/>
    <w:rsid w:val="00E97C49"/>
    <w:rsid w:val="00EA21A6"/>
    <w:rsid w:val="00EA2986"/>
    <w:rsid w:val="00EA5495"/>
    <w:rsid w:val="00EA564F"/>
    <w:rsid w:val="00EA58EE"/>
    <w:rsid w:val="00EB4D43"/>
    <w:rsid w:val="00EB6CFF"/>
    <w:rsid w:val="00EC22FA"/>
    <w:rsid w:val="00EC599B"/>
    <w:rsid w:val="00EC7F35"/>
    <w:rsid w:val="00ED2CAB"/>
    <w:rsid w:val="00ED49BA"/>
    <w:rsid w:val="00ED4E7B"/>
    <w:rsid w:val="00ED582A"/>
    <w:rsid w:val="00ED7A07"/>
    <w:rsid w:val="00EE6407"/>
    <w:rsid w:val="00EE6A7A"/>
    <w:rsid w:val="00EE7BEE"/>
    <w:rsid w:val="00EF1214"/>
    <w:rsid w:val="00EF18D3"/>
    <w:rsid w:val="00EF1B8E"/>
    <w:rsid w:val="00F069E0"/>
    <w:rsid w:val="00F12547"/>
    <w:rsid w:val="00F2371E"/>
    <w:rsid w:val="00F24F25"/>
    <w:rsid w:val="00F25DA8"/>
    <w:rsid w:val="00F375C9"/>
    <w:rsid w:val="00F37A26"/>
    <w:rsid w:val="00F41B62"/>
    <w:rsid w:val="00F45927"/>
    <w:rsid w:val="00F466CB"/>
    <w:rsid w:val="00F46BDB"/>
    <w:rsid w:val="00F51FDB"/>
    <w:rsid w:val="00F53543"/>
    <w:rsid w:val="00F54B0A"/>
    <w:rsid w:val="00F55E98"/>
    <w:rsid w:val="00F573AE"/>
    <w:rsid w:val="00F630A3"/>
    <w:rsid w:val="00F634D0"/>
    <w:rsid w:val="00F63DF3"/>
    <w:rsid w:val="00F64BA0"/>
    <w:rsid w:val="00F66B70"/>
    <w:rsid w:val="00F7038A"/>
    <w:rsid w:val="00F801D1"/>
    <w:rsid w:val="00F80776"/>
    <w:rsid w:val="00F906B9"/>
    <w:rsid w:val="00F90F1F"/>
    <w:rsid w:val="00F91E21"/>
    <w:rsid w:val="00F93562"/>
    <w:rsid w:val="00F93CD1"/>
    <w:rsid w:val="00F94A9F"/>
    <w:rsid w:val="00FA509A"/>
    <w:rsid w:val="00FA5867"/>
    <w:rsid w:val="00FA683B"/>
    <w:rsid w:val="00FB04E7"/>
    <w:rsid w:val="00FB0F6E"/>
    <w:rsid w:val="00FB4B60"/>
    <w:rsid w:val="00FB5290"/>
    <w:rsid w:val="00FB56C7"/>
    <w:rsid w:val="00FD1279"/>
    <w:rsid w:val="00FD553D"/>
    <w:rsid w:val="00FD6491"/>
    <w:rsid w:val="00FD6E45"/>
    <w:rsid w:val="00FE28A8"/>
    <w:rsid w:val="00FF6BD9"/>
    <w:rsid w:val="037812E9"/>
    <w:rsid w:val="05016798"/>
    <w:rsid w:val="0664F6FE"/>
    <w:rsid w:val="06F41B7F"/>
    <w:rsid w:val="07F3E2A6"/>
    <w:rsid w:val="0800C75F"/>
    <w:rsid w:val="08F59F80"/>
    <w:rsid w:val="0BD7C390"/>
    <w:rsid w:val="0C0B65CD"/>
    <w:rsid w:val="0C1EB76D"/>
    <w:rsid w:val="0CFBA65E"/>
    <w:rsid w:val="0E248F9C"/>
    <w:rsid w:val="1161D59B"/>
    <w:rsid w:val="12EFAA52"/>
    <w:rsid w:val="142A5840"/>
    <w:rsid w:val="145D4A0F"/>
    <w:rsid w:val="15F91A70"/>
    <w:rsid w:val="164F9F94"/>
    <w:rsid w:val="1663C8DC"/>
    <w:rsid w:val="17667E2D"/>
    <w:rsid w:val="17FBBFF6"/>
    <w:rsid w:val="18014407"/>
    <w:rsid w:val="18102175"/>
    <w:rsid w:val="1849C974"/>
    <w:rsid w:val="189F638F"/>
    <w:rsid w:val="18FDC963"/>
    <w:rsid w:val="194B00F7"/>
    <w:rsid w:val="1B7DE74D"/>
    <w:rsid w:val="1C371479"/>
    <w:rsid w:val="1DB32C3C"/>
    <w:rsid w:val="215F678A"/>
    <w:rsid w:val="226946A4"/>
    <w:rsid w:val="23B6D7A6"/>
    <w:rsid w:val="2425A050"/>
    <w:rsid w:val="25C3240E"/>
    <w:rsid w:val="26670397"/>
    <w:rsid w:val="2AB5D80D"/>
    <w:rsid w:val="2B4B0D6F"/>
    <w:rsid w:val="2EF64B7B"/>
    <w:rsid w:val="305DC947"/>
    <w:rsid w:val="310B50DC"/>
    <w:rsid w:val="3518120D"/>
    <w:rsid w:val="365A9DB4"/>
    <w:rsid w:val="36BD8C93"/>
    <w:rsid w:val="37015D60"/>
    <w:rsid w:val="3729C089"/>
    <w:rsid w:val="3736CCDC"/>
    <w:rsid w:val="37A7F6B6"/>
    <w:rsid w:val="383923B6"/>
    <w:rsid w:val="3A921CD4"/>
    <w:rsid w:val="3C84C977"/>
    <w:rsid w:val="3D2028F6"/>
    <w:rsid w:val="3E1210A3"/>
    <w:rsid w:val="3E6461D7"/>
    <w:rsid w:val="3E6E0FCD"/>
    <w:rsid w:val="40CC57B4"/>
    <w:rsid w:val="41A6D09D"/>
    <w:rsid w:val="41FB05BA"/>
    <w:rsid w:val="434AA267"/>
    <w:rsid w:val="455C3073"/>
    <w:rsid w:val="47729B41"/>
    <w:rsid w:val="4826193A"/>
    <w:rsid w:val="48FB14BC"/>
    <w:rsid w:val="4997AB03"/>
    <w:rsid w:val="4A2FA196"/>
    <w:rsid w:val="4D6B9921"/>
    <w:rsid w:val="5326922E"/>
    <w:rsid w:val="53BD5B7F"/>
    <w:rsid w:val="544EB27D"/>
    <w:rsid w:val="56C2D3C0"/>
    <w:rsid w:val="580E379D"/>
    <w:rsid w:val="5B4472EE"/>
    <w:rsid w:val="5E211D72"/>
    <w:rsid w:val="6094F86D"/>
    <w:rsid w:val="60CDB74E"/>
    <w:rsid w:val="6362BD5C"/>
    <w:rsid w:val="673A7B6D"/>
    <w:rsid w:val="68E03989"/>
    <w:rsid w:val="69666F69"/>
    <w:rsid w:val="697F882C"/>
    <w:rsid w:val="69FA8C71"/>
    <w:rsid w:val="6CA7A18C"/>
    <w:rsid w:val="6FCABF70"/>
    <w:rsid w:val="71441DFD"/>
    <w:rsid w:val="784F1F52"/>
    <w:rsid w:val="78F40D44"/>
    <w:rsid w:val="7B898711"/>
    <w:rsid w:val="7BC650BC"/>
    <w:rsid w:val="7D641F4F"/>
    <w:rsid w:val="7EB5B5B6"/>
    <w:rsid w:val="7EEEB344"/>
    <w:rsid w:val="7FA30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0CE2D"/>
  <w15:chartTrackingRefBased/>
  <w15:docId w15:val="{6F487230-C0EC-4AAD-86B8-44FEA0B7CD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B6822"/>
    <w:rPr>
      <w:sz w:val="24"/>
      <w:szCs w:val="24"/>
    </w:rPr>
  </w:style>
  <w:style w:type="paragraph" w:styleId="Heading1">
    <w:name w:val="heading 1"/>
    <w:basedOn w:val="Normal"/>
    <w:next w:val="Normal"/>
    <w:qFormat/>
    <w:rsid w:val="00CA28BF"/>
    <w:pPr>
      <w:keepNext/>
      <w:outlineLvl w:val="0"/>
    </w:pPr>
    <w:rPr>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BD0311"/>
    <w:rPr>
      <w:rFonts w:ascii="Tahoma" w:hAnsi="Tahoma" w:cs="Tahoma"/>
      <w:sz w:val="16"/>
      <w:szCs w:val="16"/>
    </w:rPr>
  </w:style>
  <w:style w:type="paragraph" w:styleId="Header">
    <w:name w:val="header"/>
    <w:basedOn w:val="Normal"/>
    <w:rsid w:val="000630B9"/>
    <w:pPr>
      <w:tabs>
        <w:tab w:val="center" w:pos="4320"/>
        <w:tab w:val="right" w:pos="8640"/>
      </w:tabs>
    </w:pPr>
  </w:style>
  <w:style w:type="paragraph" w:styleId="Footer">
    <w:name w:val="footer"/>
    <w:basedOn w:val="Normal"/>
    <w:rsid w:val="000630B9"/>
    <w:pPr>
      <w:tabs>
        <w:tab w:val="center" w:pos="4320"/>
        <w:tab w:val="right" w:pos="8640"/>
      </w:tabs>
    </w:pPr>
  </w:style>
  <w:style w:type="paragraph" w:styleId="LetterHeadNEA" w:customStyle="1">
    <w:name w:val="LetterHead NEA"/>
    <w:basedOn w:val="Normal"/>
    <w:rsid w:val="00183358"/>
    <w:rPr>
      <w:rFonts w:ascii="RotisSerif" w:hAnsi="RotisSerif"/>
      <w:sz w:val="18"/>
      <w:szCs w:val="20"/>
    </w:rPr>
  </w:style>
  <w:style w:type="paragraph" w:styleId="NormalWeb">
    <w:name w:val="Normal (Web)"/>
    <w:basedOn w:val="Normal"/>
    <w:uiPriority w:val="99"/>
    <w:unhideWhenUsed/>
    <w:rsid w:val="002A1423"/>
    <w:pPr>
      <w:spacing w:before="100" w:beforeAutospacing="1" w:after="100" w:afterAutospacing="1"/>
    </w:pPr>
  </w:style>
  <w:style w:type="character" w:styleId="Hyperlink">
    <w:name w:val="Hyperlink"/>
    <w:basedOn w:val="DefaultParagraphFont"/>
    <w:uiPriority w:val="99"/>
    <w:rsid w:val="003102E1"/>
    <w:rPr>
      <w:color w:val="0563C1" w:themeColor="hyperlink"/>
      <w:u w:val="single"/>
    </w:rPr>
  </w:style>
  <w:style w:type="character" w:styleId="UnresolvedMention1" w:customStyle="1">
    <w:name w:val="Unresolved Mention1"/>
    <w:basedOn w:val="DefaultParagraphFont"/>
    <w:uiPriority w:val="99"/>
    <w:semiHidden/>
    <w:unhideWhenUsed/>
    <w:rsid w:val="003102E1"/>
    <w:rPr>
      <w:color w:val="605E5C"/>
      <w:shd w:val="clear" w:color="auto" w:fill="E1DFDD"/>
    </w:rPr>
  </w:style>
  <w:style w:type="paragraph" w:styleId="ListParagraph">
    <w:name w:val="List Paragraph"/>
    <w:basedOn w:val="Normal"/>
    <w:uiPriority w:val="34"/>
    <w:qFormat/>
    <w:rsid w:val="006134ED"/>
    <w:pPr>
      <w:ind w:left="720"/>
      <w:contextualSpacing/>
    </w:pPr>
  </w:style>
  <w:style w:type="character" w:styleId="FollowedHyperlink">
    <w:name w:val="FollowedHyperlink"/>
    <w:basedOn w:val="DefaultParagraphFont"/>
    <w:rsid w:val="00FB04E7"/>
    <w:rPr>
      <w:color w:val="954F72" w:themeColor="followedHyperlink"/>
      <w:u w:val="single"/>
    </w:rPr>
  </w:style>
  <w:style w:type="paragraph" w:styleId="xparagraph" w:customStyle="1">
    <w:name w:val="xparagraph"/>
    <w:basedOn w:val="Normal"/>
    <w:rsid w:val="00631BF5"/>
    <w:pPr>
      <w:spacing w:before="100" w:beforeAutospacing="1" w:after="100" w:afterAutospacing="1"/>
    </w:pPr>
  </w:style>
  <w:style w:type="character" w:styleId="xnormaltextrun" w:customStyle="1">
    <w:name w:val="xnormaltextrun"/>
    <w:basedOn w:val="DefaultParagraphFont"/>
    <w:rsid w:val="00631BF5"/>
  </w:style>
  <w:style w:type="character" w:styleId="xeop" w:customStyle="1">
    <w:name w:val="xeop"/>
    <w:basedOn w:val="DefaultParagraphFont"/>
    <w:rsid w:val="00631BF5"/>
  </w:style>
  <w:style w:type="character" w:styleId="apple-converted-space" w:customStyle="1">
    <w:name w:val="apple-converted-space"/>
    <w:basedOn w:val="DefaultParagraphFont"/>
    <w:rsid w:val="00631BF5"/>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rPr>
      <w:sz w:val="16"/>
      <w:szCs w:val="16"/>
    </w:rPr>
  </w:style>
  <w:style w:type="character" w:styleId="Strong">
    <w:name w:val="Strong"/>
    <w:basedOn w:val="DefaultParagraphFont"/>
    <w:uiPriority w:val="22"/>
    <w:qFormat/>
    <w:rsid w:val="00F37A26"/>
    <w:rPr>
      <w:b/>
      <w:bCs/>
    </w:rPr>
  </w:style>
  <w:style w:type="character" w:styleId="sr-only" w:customStyle="1">
    <w:name w:val="sr-only"/>
    <w:basedOn w:val="DefaultParagraphFont"/>
    <w:rsid w:val="00F37A26"/>
  </w:style>
  <w:style w:type="character" w:styleId="PageNumber">
    <w:name w:val="page number"/>
    <w:basedOn w:val="DefaultParagraphFont"/>
    <w:rsid w:val="00C304F6"/>
  </w:style>
  <w:style w:type="paragraph" w:styleId="CommentSubject">
    <w:name w:val="annotation subject"/>
    <w:basedOn w:val="CommentText"/>
    <w:next w:val="CommentText"/>
    <w:link w:val="CommentSubjectChar"/>
    <w:semiHidden/>
    <w:unhideWhenUsed/>
    <w:rsid w:val="00D57543"/>
    <w:rPr>
      <w:b/>
      <w:bCs/>
    </w:rPr>
  </w:style>
  <w:style w:type="character" w:styleId="CommentSubjectChar" w:customStyle="1">
    <w:name w:val="Comment Subject Char"/>
    <w:basedOn w:val="CommentTextChar"/>
    <w:link w:val="CommentSubject"/>
    <w:semiHidden/>
    <w:rsid w:val="00D57543"/>
    <w:rPr>
      <w:b/>
      <w:bCs/>
    </w:rPr>
  </w:style>
  <w:style w:type="paragraph" w:styleId="Revision">
    <w:name w:val="Revision"/>
    <w:hidden/>
    <w:uiPriority w:val="99"/>
    <w:semiHidden/>
    <w:rsid w:val="00C11EBD"/>
    <w:rPr>
      <w:sz w:val="24"/>
      <w:szCs w:val="24"/>
    </w:rPr>
  </w:style>
  <w:style w:type="paragraph" w:styleId="FootnoteText">
    <w:name w:val="footnote text"/>
    <w:basedOn w:val="Normal"/>
    <w:link w:val="FootnoteTextChar"/>
    <w:rsid w:val="002B3E11"/>
    <w:rPr>
      <w:sz w:val="20"/>
      <w:szCs w:val="20"/>
    </w:rPr>
  </w:style>
  <w:style w:type="character" w:styleId="FootnoteTextChar" w:customStyle="1">
    <w:name w:val="Footnote Text Char"/>
    <w:basedOn w:val="DefaultParagraphFont"/>
    <w:link w:val="FootnoteText"/>
    <w:rsid w:val="002B3E11"/>
  </w:style>
  <w:style w:type="character" w:styleId="FootnoteReference">
    <w:name w:val="footnote reference"/>
    <w:basedOn w:val="DefaultParagraphFont"/>
    <w:rsid w:val="002B3E11"/>
    <w:rPr>
      <w:vertAlign w:val="superscript"/>
    </w:rPr>
  </w:style>
  <w:style w:type="character" w:styleId="normaltextrun" w:customStyle="1">
    <w:name w:val="normaltextrun"/>
    <w:basedOn w:val="DefaultParagraphFont"/>
    <w:rsid w:val="00803400"/>
  </w:style>
  <w:style w:type="character" w:styleId="eop" w:customStyle="1">
    <w:name w:val="eop"/>
    <w:basedOn w:val="DefaultParagraphFont"/>
    <w:rsid w:val="00803400"/>
  </w:style>
  <w:style w:type="character" w:styleId="UnresolvedMention2" w:customStyle="1">
    <w:name w:val="Unresolved Mention2"/>
    <w:basedOn w:val="DefaultParagraphFont"/>
    <w:uiPriority w:val="99"/>
    <w:semiHidden/>
    <w:unhideWhenUsed/>
    <w:rsid w:val="00812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7714">
      <w:bodyDiv w:val="1"/>
      <w:marLeft w:val="0"/>
      <w:marRight w:val="0"/>
      <w:marTop w:val="0"/>
      <w:marBottom w:val="0"/>
      <w:divBdr>
        <w:top w:val="none" w:sz="0" w:space="0" w:color="auto"/>
        <w:left w:val="none" w:sz="0" w:space="0" w:color="auto"/>
        <w:bottom w:val="none" w:sz="0" w:space="0" w:color="auto"/>
        <w:right w:val="none" w:sz="0" w:space="0" w:color="auto"/>
      </w:divBdr>
    </w:div>
    <w:div w:id="173695503">
      <w:bodyDiv w:val="1"/>
      <w:marLeft w:val="0"/>
      <w:marRight w:val="0"/>
      <w:marTop w:val="0"/>
      <w:marBottom w:val="0"/>
      <w:divBdr>
        <w:top w:val="none" w:sz="0" w:space="0" w:color="auto"/>
        <w:left w:val="none" w:sz="0" w:space="0" w:color="auto"/>
        <w:bottom w:val="none" w:sz="0" w:space="0" w:color="auto"/>
        <w:right w:val="none" w:sz="0" w:space="0" w:color="auto"/>
      </w:divBdr>
      <w:divsChild>
        <w:div w:id="1561406257">
          <w:marLeft w:val="0"/>
          <w:marRight w:val="0"/>
          <w:marTop w:val="0"/>
          <w:marBottom w:val="0"/>
          <w:divBdr>
            <w:top w:val="none" w:sz="0" w:space="0" w:color="auto"/>
            <w:left w:val="none" w:sz="0" w:space="0" w:color="auto"/>
            <w:bottom w:val="none" w:sz="0" w:space="0" w:color="auto"/>
            <w:right w:val="none" w:sz="0" w:space="0" w:color="auto"/>
          </w:divBdr>
        </w:div>
      </w:divsChild>
    </w:div>
    <w:div w:id="282425071">
      <w:bodyDiv w:val="1"/>
      <w:marLeft w:val="0"/>
      <w:marRight w:val="0"/>
      <w:marTop w:val="0"/>
      <w:marBottom w:val="0"/>
      <w:divBdr>
        <w:top w:val="none" w:sz="0" w:space="0" w:color="auto"/>
        <w:left w:val="none" w:sz="0" w:space="0" w:color="auto"/>
        <w:bottom w:val="none" w:sz="0" w:space="0" w:color="auto"/>
        <w:right w:val="none" w:sz="0" w:space="0" w:color="auto"/>
      </w:divBdr>
    </w:div>
    <w:div w:id="467359908">
      <w:bodyDiv w:val="1"/>
      <w:marLeft w:val="0"/>
      <w:marRight w:val="0"/>
      <w:marTop w:val="0"/>
      <w:marBottom w:val="0"/>
      <w:divBdr>
        <w:top w:val="none" w:sz="0" w:space="0" w:color="auto"/>
        <w:left w:val="none" w:sz="0" w:space="0" w:color="auto"/>
        <w:bottom w:val="none" w:sz="0" w:space="0" w:color="auto"/>
        <w:right w:val="none" w:sz="0" w:space="0" w:color="auto"/>
      </w:divBdr>
    </w:div>
    <w:div w:id="591283453">
      <w:bodyDiv w:val="1"/>
      <w:marLeft w:val="0"/>
      <w:marRight w:val="0"/>
      <w:marTop w:val="0"/>
      <w:marBottom w:val="0"/>
      <w:divBdr>
        <w:top w:val="none" w:sz="0" w:space="0" w:color="auto"/>
        <w:left w:val="none" w:sz="0" w:space="0" w:color="auto"/>
        <w:bottom w:val="none" w:sz="0" w:space="0" w:color="auto"/>
        <w:right w:val="none" w:sz="0" w:space="0" w:color="auto"/>
      </w:divBdr>
    </w:div>
    <w:div w:id="644089910">
      <w:bodyDiv w:val="1"/>
      <w:marLeft w:val="0"/>
      <w:marRight w:val="0"/>
      <w:marTop w:val="0"/>
      <w:marBottom w:val="0"/>
      <w:divBdr>
        <w:top w:val="none" w:sz="0" w:space="0" w:color="auto"/>
        <w:left w:val="none" w:sz="0" w:space="0" w:color="auto"/>
        <w:bottom w:val="none" w:sz="0" w:space="0" w:color="auto"/>
        <w:right w:val="none" w:sz="0" w:space="0" w:color="auto"/>
      </w:divBdr>
    </w:div>
    <w:div w:id="646399385">
      <w:bodyDiv w:val="1"/>
      <w:marLeft w:val="0"/>
      <w:marRight w:val="0"/>
      <w:marTop w:val="0"/>
      <w:marBottom w:val="0"/>
      <w:divBdr>
        <w:top w:val="none" w:sz="0" w:space="0" w:color="auto"/>
        <w:left w:val="none" w:sz="0" w:space="0" w:color="auto"/>
        <w:bottom w:val="none" w:sz="0" w:space="0" w:color="auto"/>
        <w:right w:val="none" w:sz="0" w:space="0" w:color="auto"/>
      </w:divBdr>
    </w:div>
    <w:div w:id="729810883">
      <w:bodyDiv w:val="1"/>
      <w:marLeft w:val="0"/>
      <w:marRight w:val="0"/>
      <w:marTop w:val="0"/>
      <w:marBottom w:val="0"/>
      <w:divBdr>
        <w:top w:val="none" w:sz="0" w:space="0" w:color="auto"/>
        <w:left w:val="none" w:sz="0" w:space="0" w:color="auto"/>
        <w:bottom w:val="none" w:sz="0" w:space="0" w:color="auto"/>
        <w:right w:val="none" w:sz="0" w:space="0" w:color="auto"/>
      </w:divBdr>
      <w:divsChild>
        <w:div w:id="947471472">
          <w:marLeft w:val="0"/>
          <w:marRight w:val="0"/>
          <w:marTop w:val="0"/>
          <w:marBottom w:val="0"/>
          <w:divBdr>
            <w:top w:val="none" w:sz="0" w:space="0" w:color="auto"/>
            <w:left w:val="none" w:sz="0" w:space="0" w:color="auto"/>
            <w:bottom w:val="none" w:sz="0" w:space="0" w:color="auto"/>
            <w:right w:val="none" w:sz="0" w:space="0" w:color="auto"/>
          </w:divBdr>
          <w:divsChild>
            <w:div w:id="266430236">
              <w:marLeft w:val="0"/>
              <w:marRight w:val="0"/>
              <w:marTop w:val="0"/>
              <w:marBottom w:val="0"/>
              <w:divBdr>
                <w:top w:val="none" w:sz="0" w:space="0" w:color="auto"/>
                <w:left w:val="none" w:sz="0" w:space="0" w:color="auto"/>
                <w:bottom w:val="none" w:sz="0" w:space="0" w:color="auto"/>
                <w:right w:val="none" w:sz="0" w:space="0" w:color="auto"/>
              </w:divBdr>
              <w:divsChild>
                <w:div w:id="2140805135">
                  <w:marLeft w:val="0"/>
                  <w:marRight w:val="0"/>
                  <w:marTop w:val="0"/>
                  <w:marBottom w:val="0"/>
                  <w:divBdr>
                    <w:top w:val="none" w:sz="0" w:space="0" w:color="auto"/>
                    <w:left w:val="none" w:sz="0" w:space="0" w:color="auto"/>
                    <w:bottom w:val="none" w:sz="0" w:space="0" w:color="auto"/>
                    <w:right w:val="none" w:sz="0" w:space="0" w:color="auto"/>
                  </w:divBdr>
                </w:div>
              </w:divsChild>
            </w:div>
            <w:div w:id="493879726">
              <w:marLeft w:val="0"/>
              <w:marRight w:val="0"/>
              <w:marTop w:val="0"/>
              <w:marBottom w:val="0"/>
              <w:divBdr>
                <w:top w:val="none" w:sz="0" w:space="0" w:color="auto"/>
                <w:left w:val="none" w:sz="0" w:space="0" w:color="auto"/>
                <w:bottom w:val="none" w:sz="0" w:space="0" w:color="auto"/>
                <w:right w:val="none" w:sz="0" w:space="0" w:color="auto"/>
              </w:divBdr>
              <w:divsChild>
                <w:div w:id="3357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7397">
      <w:bodyDiv w:val="1"/>
      <w:marLeft w:val="0"/>
      <w:marRight w:val="0"/>
      <w:marTop w:val="0"/>
      <w:marBottom w:val="0"/>
      <w:divBdr>
        <w:top w:val="none" w:sz="0" w:space="0" w:color="auto"/>
        <w:left w:val="none" w:sz="0" w:space="0" w:color="auto"/>
        <w:bottom w:val="none" w:sz="0" w:space="0" w:color="auto"/>
        <w:right w:val="none" w:sz="0" w:space="0" w:color="auto"/>
      </w:divBdr>
    </w:div>
    <w:div w:id="824325256">
      <w:bodyDiv w:val="1"/>
      <w:marLeft w:val="0"/>
      <w:marRight w:val="0"/>
      <w:marTop w:val="0"/>
      <w:marBottom w:val="0"/>
      <w:divBdr>
        <w:top w:val="none" w:sz="0" w:space="0" w:color="auto"/>
        <w:left w:val="none" w:sz="0" w:space="0" w:color="auto"/>
        <w:bottom w:val="none" w:sz="0" w:space="0" w:color="auto"/>
        <w:right w:val="none" w:sz="0" w:space="0" w:color="auto"/>
      </w:divBdr>
    </w:div>
    <w:div w:id="936642045">
      <w:bodyDiv w:val="1"/>
      <w:marLeft w:val="0"/>
      <w:marRight w:val="0"/>
      <w:marTop w:val="0"/>
      <w:marBottom w:val="0"/>
      <w:divBdr>
        <w:top w:val="none" w:sz="0" w:space="0" w:color="auto"/>
        <w:left w:val="none" w:sz="0" w:space="0" w:color="auto"/>
        <w:bottom w:val="none" w:sz="0" w:space="0" w:color="auto"/>
        <w:right w:val="none" w:sz="0" w:space="0" w:color="auto"/>
      </w:divBdr>
    </w:div>
    <w:div w:id="1047799140">
      <w:bodyDiv w:val="1"/>
      <w:marLeft w:val="0"/>
      <w:marRight w:val="0"/>
      <w:marTop w:val="0"/>
      <w:marBottom w:val="0"/>
      <w:divBdr>
        <w:top w:val="none" w:sz="0" w:space="0" w:color="auto"/>
        <w:left w:val="none" w:sz="0" w:space="0" w:color="auto"/>
        <w:bottom w:val="none" w:sz="0" w:space="0" w:color="auto"/>
        <w:right w:val="none" w:sz="0" w:space="0" w:color="auto"/>
      </w:divBdr>
    </w:div>
    <w:div w:id="1307202196">
      <w:bodyDiv w:val="1"/>
      <w:marLeft w:val="0"/>
      <w:marRight w:val="0"/>
      <w:marTop w:val="0"/>
      <w:marBottom w:val="0"/>
      <w:divBdr>
        <w:top w:val="none" w:sz="0" w:space="0" w:color="auto"/>
        <w:left w:val="none" w:sz="0" w:space="0" w:color="auto"/>
        <w:bottom w:val="none" w:sz="0" w:space="0" w:color="auto"/>
        <w:right w:val="none" w:sz="0" w:space="0" w:color="auto"/>
      </w:divBdr>
    </w:div>
    <w:div w:id="1351107141">
      <w:bodyDiv w:val="1"/>
      <w:marLeft w:val="0"/>
      <w:marRight w:val="0"/>
      <w:marTop w:val="0"/>
      <w:marBottom w:val="0"/>
      <w:divBdr>
        <w:top w:val="none" w:sz="0" w:space="0" w:color="auto"/>
        <w:left w:val="none" w:sz="0" w:space="0" w:color="auto"/>
        <w:bottom w:val="none" w:sz="0" w:space="0" w:color="auto"/>
        <w:right w:val="none" w:sz="0" w:space="0" w:color="auto"/>
      </w:divBdr>
    </w:div>
    <w:div w:id="1389497649">
      <w:bodyDiv w:val="1"/>
      <w:marLeft w:val="0"/>
      <w:marRight w:val="0"/>
      <w:marTop w:val="0"/>
      <w:marBottom w:val="0"/>
      <w:divBdr>
        <w:top w:val="none" w:sz="0" w:space="0" w:color="auto"/>
        <w:left w:val="none" w:sz="0" w:space="0" w:color="auto"/>
        <w:bottom w:val="none" w:sz="0" w:space="0" w:color="auto"/>
        <w:right w:val="none" w:sz="0" w:space="0" w:color="auto"/>
      </w:divBdr>
    </w:div>
    <w:div w:id="1445340442">
      <w:bodyDiv w:val="1"/>
      <w:marLeft w:val="0"/>
      <w:marRight w:val="0"/>
      <w:marTop w:val="0"/>
      <w:marBottom w:val="0"/>
      <w:divBdr>
        <w:top w:val="none" w:sz="0" w:space="0" w:color="auto"/>
        <w:left w:val="none" w:sz="0" w:space="0" w:color="auto"/>
        <w:bottom w:val="none" w:sz="0" w:space="0" w:color="auto"/>
        <w:right w:val="none" w:sz="0" w:space="0" w:color="auto"/>
      </w:divBdr>
    </w:div>
    <w:div w:id="1456022231">
      <w:bodyDiv w:val="1"/>
      <w:marLeft w:val="0"/>
      <w:marRight w:val="0"/>
      <w:marTop w:val="0"/>
      <w:marBottom w:val="0"/>
      <w:divBdr>
        <w:top w:val="none" w:sz="0" w:space="0" w:color="auto"/>
        <w:left w:val="none" w:sz="0" w:space="0" w:color="auto"/>
        <w:bottom w:val="none" w:sz="0" w:space="0" w:color="auto"/>
        <w:right w:val="none" w:sz="0" w:space="0" w:color="auto"/>
      </w:divBdr>
    </w:div>
    <w:div w:id="1647204134">
      <w:bodyDiv w:val="1"/>
      <w:marLeft w:val="0"/>
      <w:marRight w:val="0"/>
      <w:marTop w:val="0"/>
      <w:marBottom w:val="0"/>
      <w:divBdr>
        <w:top w:val="none" w:sz="0" w:space="0" w:color="auto"/>
        <w:left w:val="none" w:sz="0" w:space="0" w:color="auto"/>
        <w:bottom w:val="none" w:sz="0" w:space="0" w:color="auto"/>
        <w:right w:val="none" w:sz="0" w:space="0" w:color="auto"/>
      </w:divBdr>
    </w:div>
    <w:div w:id="1672296596">
      <w:bodyDiv w:val="1"/>
      <w:marLeft w:val="0"/>
      <w:marRight w:val="0"/>
      <w:marTop w:val="0"/>
      <w:marBottom w:val="0"/>
      <w:divBdr>
        <w:top w:val="none" w:sz="0" w:space="0" w:color="auto"/>
        <w:left w:val="none" w:sz="0" w:space="0" w:color="auto"/>
        <w:bottom w:val="none" w:sz="0" w:space="0" w:color="auto"/>
        <w:right w:val="none" w:sz="0" w:space="0" w:color="auto"/>
      </w:divBdr>
    </w:div>
    <w:div w:id="1713725125">
      <w:bodyDiv w:val="1"/>
      <w:marLeft w:val="0"/>
      <w:marRight w:val="0"/>
      <w:marTop w:val="0"/>
      <w:marBottom w:val="0"/>
      <w:divBdr>
        <w:top w:val="none" w:sz="0" w:space="0" w:color="auto"/>
        <w:left w:val="none" w:sz="0" w:space="0" w:color="auto"/>
        <w:bottom w:val="none" w:sz="0" w:space="0" w:color="auto"/>
        <w:right w:val="none" w:sz="0" w:space="0" w:color="auto"/>
      </w:divBdr>
    </w:div>
    <w:div w:id="1720739381">
      <w:bodyDiv w:val="1"/>
      <w:marLeft w:val="0"/>
      <w:marRight w:val="0"/>
      <w:marTop w:val="0"/>
      <w:marBottom w:val="0"/>
      <w:divBdr>
        <w:top w:val="none" w:sz="0" w:space="0" w:color="auto"/>
        <w:left w:val="none" w:sz="0" w:space="0" w:color="auto"/>
        <w:bottom w:val="none" w:sz="0" w:space="0" w:color="auto"/>
        <w:right w:val="none" w:sz="0" w:space="0" w:color="auto"/>
      </w:divBdr>
      <w:divsChild>
        <w:div w:id="1163084630">
          <w:marLeft w:val="0"/>
          <w:marRight w:val="0"/>
          <w:marTop w:val="0"/>
          <w:marBottom w:val="0"/>
          <w:divBdr>
            <w:top w:val="none" w:sz="0" w:space="0" w:color="auto"/>
            <w:left w:val="none" w:sz="0" w:space="0" w:color="auto"/>
            <w:bottom w:val="none" w:sz="0" w:space="0" w:color="auto"/>
            <w:right w:val="none" w:sz="0" w:space="0" w:color="auto"/>
          </w:divBdr>
          <w:divsChild>
            <w:div w:id="1626540101">
              <w:marLeft w:val="0"/>
              <w:marRight w:val="0"/>
              <w:marTop w:val="0"/>
              <w:marBottom w:val="0"/>
              <w:divBdr>
                <w:top w:val="none" w:sz="0" w:space="0" w:color="auto"/>
                <w:left w:val="none" w:sz="0" w:space="0" w:color="auto"/>
                <w:bottom w:val="none" w:sz="0" w:space="0" w:color="auto"/>
                <w:right w:val="none" w:sz="0" w:space="0" w:color="auto"/>
              </w:divBdr>
              <w:divsChild>
                <w:div w:id="1270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6094">
      <w:bodyDiv w:val="1"/>
      <w:marLeft w:val="0"/>
      <w:marRight w:val="0"/>
      <w:marTop w:val="0"/>
      <w:marBottom w:val="0"/>
      <w:divBdr>
        <w:top w:val="none" w:sz="0" w:space="0" w:color="auto"/>
        <w:left w:val="none" w:sz="0" w:space="0" w:color="auto"/>
        <w:bottom w:val="none" w:sz="0" w:space="0" w:color="auto"/>
        <w:right w:val="none" w:sz="0" w:space="0" w:color="auto"/>
      </w:divBdr>
    </w:div>
    <w:div w:id="1886671987">
      <w:bodyDiv w:val="1"/>
      <w:marLeft w:val="0"/>
      <w:marRight w:val="0"/>
      <w:marTop w:val="0"/>
      <w:marBottom w:val="0"/>
      <w:divBdr>
        <w:top w:val="none" w:sz="0" w:space="0" w:color="auto"/>
        <w:left w:val="none" w:sz="0" w:space="0" w:color="auto"/>
        <w:bottom w:val="none" w:sz="0" w:space="0" w:color="auto"/>
        <w:right w:val="none" w:sz="0" w:space="0" w:color="auto"/>
      </w:divBdr>
    </w:div>
    <w:div w:id="1942570454">
      <w:bodyDiv w:val="1"/>
      <w:marLeft w:val="0"/>
      <w:marRight w:val="0"/>
      <w:marTop w:val="0"/>
      <w:marBottom w:val="0"/>
      <w:divBdr>
        <w:top w:val="none" w:sz="0" w:space="0" w:color="auto"/>
        <w:left w:val="none" w:sz="0" w:space="0" w:color="auto"/>
        <w:bottom w:val="none" w:sz="0" w:space="0" w:color="auto"/>
        <w:right w:val="none" w:sz="0" w:space="0" w:color="auto"/>
      </w:divBdr>
    </w:div>
    <w:div w:id="2033337621">
      <w:bodyDiv w:val="1"/>
      <w:marLeft w:val="0"/>
      <w:marRight w:val="0"/>
      <w:marTop w:val="0"/>
      <w:marBottom w:val="0"/>
      <w:divBdr>
        <w:top w:val="none" w:sz="0" w:space="0" w:color="auto"/>
        <w:left w:val="none" w:sz="0" w:space="0" w:color="auto"/>
        <w:bottom w:val="none" w:sz="0" w:space="0" w:color="auto"/>
        <w:right w:val="none" w:sz="0" w:space="0" w:color="auto"/>
      </w:divBdr>
    </w:div>
    <w:div w:id="2036690317">
      <w:bodyDiv w:val="1"/>
      <w:marLeft w:val="0"/>
      <w:marRight w:val="0"/>
      <w:marTop w:val="0"/>
      <w:marBottom w:val="0"/>
      <w:divBdr>
        <w:top w:val="none" w:sz="0" w:space="0" w:color="auto"/>
        <w:left w:val="none" w:sz="0" w:space="0" w:color="auto"/>
        <w:bottom w:val="none" w:sz="0" w:space="0" w:color="auto"/>
        <w:right w:val="none" w:sz="0" w:space="0" w:color="auto"/>
      </w:divBdr>
    </w:div>
    <w:div w:id="2045934825">
      <w:bodyDiv w:val="1"/>
      <w:marLeft w:val="0"/>
      <w:marRight w:val="0"/>
      <w:marTop w:val="0"/>
      <w:marBottom w:val="0"/>
      <w:divBdr>
        <w:top w:val="none" w:sz="0" w:space="0" w:color="auto"/>
        <w:left w:val="none" w:sz="0" w:space="0" w:color="auto"/>
        <w:bottom w:val="none" w:sz="0" w:space="0" w:color="auto"/>
        <w:right w:val="none" w:sz="0" w:space="0" w:color="auto"/>
      </w:divBdr>
    </w:div>
    <w:div w:id="2087914278">
      <w:bodyDiv w:val="1"/>
      <w:marLeft w:val="0"/>
      <w:marRight w:val="0"/>
      <w:marTop w:val="0"/>
      <w:marBottom w:val="0"/>
      <w:divBdr>
        <w:top w:val="none" w:sz="0" w:space="0" w:color="auto"/>
        <w:left w:val="none" w:sz="0" w:space="0" w:color="auto"/>
        <w:bottom w:val="none" w:sz="0" w:space="0" w:color="auto"/>
        <w:right w:val="none" w:sz="0" w:space="0" w:color="auto"/>
      </w:divBdr>
      <w:divsChild>
        <w:div w:id="269506062">
          <w:marLeft w:val="0"/>
          <w:marRight w:val="0"/>
          <w:marTop w:val="0"/>
          <w:marBottom w:val="0"/>
          <w:divBdr>
            <w:top w:val="none" w:sz="0" w:space="0" w:color="auto"/>
            <w:left w:val="none" w:sz="0" w:space="0" w:color="auto"/>
            <w:bottom w:val="none" w:sz="0" w:space="0" w:color="auto"/>
            <w:right w:val="none" w:sz="0" w:space="0" w:color="auto"/>
          </w:divBdr>
          <w:divsChild>
            <w:div w:id="1164127816">
              <w:marLeft w:val="0"/>
              <w:marRight w:val="0"/>
              <w:marTop w:val="0"/>
              <w:marBottom w:val="0"/>
              <w:divBdr>
                <w:top w:val="none" w:sz="0" w:space="0" w:color="auto"/>
                <w:left w:val="none" w:sz="0" w:space="0" w:color="auto"/>
                <w:bottom w:val="none" w:sz="0" w:space="0" w:color="auto"/>
                <w:right w:val="none" w:sz="0" w:space="0" w:color="auto"/>
              </w:divBdr>
              <w:divsChild>
                <w:div w:id="6545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997">
      <w:bodyDiv w:val="1"/>
      <w:marLeft w:val="0"/>
      <w:marRight w:val="0"/>
      <w:marTop w:val="0"/>
      <w:marBottom w:val="0"/>
      <w:divBdr>
        <w:top w:val="none" w:sz="0" w:space="0" w:color="auto"/>
        <w:left w:val="none" w:sz="0" w:space="0" w:color="auto"/>
        <w:bottom w:val="none" w:sz="0" w:space="0" w:color="auto"/>
        <w:right w:val="none" w:sz="0" w:space="0" w:color="auto"/>
      </w:divBdr>
      <w:divsChild>
        <w:div w:id="1157919595">
          <w:marLeft w:val="0"/>
          <w:marRight w:val="0"/>
          <w:marTop w:val="0"/>
          <w:marBottom w:val="0"/>
          <w:divBdr>
            <w:top w:val="none" w:sz="0" w:space="0" w:color="auto"/>
            <w:left w:val="none" w:sz="0" w:space="0" w:color="auto"/>
            <w:bottom w:val="none" w:sz="0" w:space="0" w:color="auto"/>
            <w:right w:val="none" w:sz="0" w:space="0" w:color="auto"/>
          </w:divBdr>
          <w:divsChild>
            <w:div w:id="1437478910">
              <w:marLeft w:val="0"/>
              <w:marRight w:val="0"/>
              <w:marTop w:val="0"/>
              <w:marBottom w:val="0"/>
              <w:divBdr>
                <w:top w:val="none" w:sz="0" w:space="0" w:color="auto"/>
                <w:left w:val="none" w:sz="0" w:space="0" w:color="auto"/>
                <w:bottom w:val="none" w:sz="0" w:space="0" w:color="auto"/>
                <w:right w:val="none" w:sz="0" w:space="0" w:color="auto"/>
              </w:divBdr>
              <w:divsChild>
                <w:div w:id="1535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ea.org/resource-library/nea-lgbtq-resource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ea.org/resource-library/what-educators-should-know-about-lgbtq-right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nea.org/resource-library/nea-lgbtq-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ea.org/sites/default/files/2024-12/sample-board-resolution-for-lgbtq-issues-updated.pdf" TargetMode="External" Id="rId11" /><Relationship Type="http://schemas.openxmlformats.org/officeDocument/2006/relationships/numbering" Target="numbering.xml" Id="rId5" /><Relationship Type="http://schemas.openxmlformats.org/officeDocument/2006/relationships/hyperlink" Target="https://www.nea.org/resource-library/what-educators-should-know-about-lgbtq-right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ea.org/sites/default/files/2024-12/sample-board-resolution-for-lgbtq-issues-updated.pdf"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b.archive.org/web/20250202210546/https://www.cdc.gov/mmwr/volumes/73/su/su7304a9.htm?s_cid=su7304a9_w" TargetMode="External"/><Relationship Id="rId1" Type="http://schemas.openxmlformats.org/officeDocument/2006/relationships/hyperlink" Target="https://www.thetrevorproject.org/blog/new-poll-emphasizes-negative-impacts-of-anti-lgbtq-policies-on-lgbtq-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a6a423c-9b1b-4ac9-9284-1ad9324cd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F21B1D6C11B49AEEBEF54872BDC1E" ma:contentTypeVersion="17" ma:contentTypeDescription="Create a new document." ma:contentTypeScope="" ma:versionID="3434fca70e6d5d5be3d2f19eaf26d2dc">
  <xsd:schema xmlns:xsd="http://www.w3.org/2001/XMLSchema" xmlns:xs="http://www.w3.org/2001/XMLSchema" xmlns:p="http://schemas.microsoft.com/office/2006/metadata/properties" xmlns:ns3="0a6a423c-9b1b-4ac9-9284-1ad9324cdb35" xmlns:ns4="c373d564-478c-4162-ab39-c54c065fc54a" targetNamespace="http://schemas.microsoft.com/office/2006/metadata/properties" ma:root="true" ma:fieldsID="a9bc2d75abb59ad773cdb456f311e260" ns3:_="" ns4:_="">
    <xsd:import namespace="0a6a423c-9b1b-4ac9-9284-1ad9324cdb35"/>
    <xsd:import namespace="c373d564-478c-4162-ab39-c54c065fc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a423c-9b1b-4ac9-9284-1ad9324cd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3d564-478c-4162-ab39-c54c065fc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C18E8-F118-4330-9CD4-FACB14667A14}">
  <ds:schemaRefs>
    <ds:schemaRef ds:uri="http://schemas.openxmlformats.org/officeDocument/2006/bibliography"/>
  </ds:schemaRefs>
</ds:datastoreItem>
</file>

<file path=customXml/itemProps2.xml><?xml version="1.0" encoding="utf-8"?>
<ds:datastoreItem xmlns:ds="http://schemas.openxmlformats.org/officeDocument/2006/customXml" ds:itemID="{C66E7214-CE2F-45D0-9A66-448905966574}">
  <ds:schemaRefs>
    <ds:schemaRef ds:uri="http://schemas.microsoft.com/office/2006/metadata/properties"/>
    <ds:schemaRef ds:uri="http://schemas.microsoft.com/office/infopath/2007/PartnerControls"/>
    <ds:schemaRef ds:uri="0a6a423c-9b1b-4ac9-9284-1ad9324cdb35"/>
  </ds:schemaRefs>
</ds:datastoreItem>
</file>

<file path=customXml/itemProps3.xml><?xml version="1.0" encoding="utf-8"?>
<ds:datastoreItem xmlns:ds="http://schemas.openxmlformats.org/officeDocument/2006/customXml" ds:itemID="{711369F6-1805-4C08-BBF3-D3C2BDB186C9}">
  <ds:schemaRefs>
    <ds:schemaRef ds:uri="http://schemas.microsoft.com/sharepoint/v3/contenttype/forms"/>
  </ds:schemaRefs>
</ds:datastoreItem>
</file>

<file path=customXml/itemProps4.xml><?xml version="1.0" encoding="utf-8"?>
<ds:datastoreItem xmlns:ds="http://schemas.openxmlformats.org/officeDocument/2006/customXml" ds:itemID="{3408F4B1-A1B8-44EE-A0C1-01CF02E3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a423c-9b1b-4ac9-9284-1ad9324cdb35"/>
    <ds:schemaRef ds:uri="c373d564-478c-4162-ab39-c54c065f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Barnes, Shadé [NEA-CAO-CE]</dc:creator>
  <keywords/>
  <lastModifiedBy>Reed, Timothy [NEA-CFC]</lastModifiedBy>
  <revision>5</revision>
  <lastPrinted>2008-08-28T12:45:00.0000000Z</lastPrinted>
  <dcterms:created xsi:type="dcterms:W3CDTF">2025-04-25T16:48:00.0000000Z</dcterms:created>
  <dcterms:modified xsi:type="dcterms:W3CDTF">2025-04-25T19:24:46.7262688Z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0x010100F9BF21B1D6C11B49AEEBEF54872BDC1E</vt:lpwstr>
  </property>
</Properties>
</file>